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4162" w14:textId="77777777" w:rsidR="00E4551B" w:rsidRDefault="00E4551B">
      <w:pPr>
        <w:pStyle w:val="Titolo1"/>
        <w:spacing w:before="65" w:line="400" w:lineRule="auto"/>
        <w:ind w:right="1787"/>
      </w:pPr>
    </w:p>
    <w:p w14:paraId="5D07CBDB" w14:textId="77777777" w:rsidR="00E4551B" w:rsidRPr="00E4551B" w:rsidRDefault="00E4551B" w:rsidP="00E4551B">
      <w:pPr>
        <w:widowControl/>
        <w:autoSpaceDE/>
        <w:autoSpaceDN/>
        <w:spacing w:line="276" w:lineRule="auto"/>
        <w:jc w:val="center"/>
        <w:rPr>
          <w:rFonts w:ascii="Arial" w:eastAsia="Calibri" w:hAnsi="Arial" w:cs="Arial"/>
          <w:sz w:val="20"/>
          <w:szCs w:val="20"/>
        </w:rPr>
      </w:pPr>
      <w:r w:rsidRPr="00E4551B">
        <w:rPr>
          <w:rFonts w:ascii="Arial" w:eastAsia="Calibri" w:hAnsi="Arial" w:cs="Arial"/>
          <w:sz w:val="20"/>
          <w:szCs w:val="20"/>
        </w:rPr>
        <w:t>CARTA INTESTATA OPERATORE ECONOMICO</w:t>
      </w:r>
    </w:p>
    <w:p w14:paraId="0F2475CA" w14:textId="77777777" w:rsidR="00E4551B" w:rsidRPr="00E4551B" w:rsidRDefault="00E4551B" w:rsidP="00E4551B">
      <w:pPr>
        <w:widowControl/>
        <w:autoSpaceDE/>
        <w:autoSpaceDN/>
        <w:spacing w:line="276" w:lineRule="auto"/>
        <w:jc w:val="both"/>
        <w:rPr>
          <w:rFonts w:ascii="Garamond" w:eastAsia="Calibri" w:hAnsi="Garamond" w:cs="Times New Roman"/>
          <w:sz w:val="20"/>
          <w:szCs w:val="20"/>
        </w:rPr>
      </w:pPr>
    </w:p>
    <w:p w14:paraId="04C78913" w14:textId="77777777" w:rsidR="00E4551B" w:rsidRPr="00E4551B" w:rsidRDefault="00E4551B" w:rsidP="00E4551B">
      <w:pPr>
        <w:widowControl/>
        <w:autoSpaceDE/>
        <w:autoSpaceDN/>
        <w:spacing w:line="276" w:lineRule="auto"/>
        <w:ind w:left="4958" w:firstLine="706"/>
        <w:rPr>
          <w:rFonts w:ascii="Garamond" w:eastAsia="Calibri" w:hAnsi="Garamond" w:cs="Times New Roman"/>
          <w:sz w:val="20"/>
          <w:szCs w:val="20"/>
        </w:rPr>
      </w:pPr>
    </w:p>
    <w:p w14:paraId="75E24456" w14:textId="77777777" w:rsidR="00E4551B" w:rsidRPr="00E4551B" w:rsidRDefault="00E4551B" w:rsidP="00E4551B">
      <w:pPr>
        <w:widowControl/>
        <w:autoSpaceDE/>
        <w:autoSpaceDN/>
        <w:spacing w:line="276" w:lineRule="auto"/>
        <w:ind w:left="4958" w:firstLine="706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t>Spett. le</w:t>
      </w:r>
    </w:p>
    <w:p w14:paraId="04649E6B" w14:textId="2EAC61BA" w:rsidR="00E4551B" w:rsidRPr="00E4551B" w:rsidRDefault="00E4551B" w:rsidP="00E4551B">
      <w:pPr>
        <w:widowControl/>
        <w:autoSpaceDE/>
        <w:autoSpaceDN/>
        <w:spacing w:line="276" w:lineRule="auto"/>
        <w:ind w:left="1418" w:hanging="1418"/>
        <w:rPr>
          <w:rFonts w:ascii="Garamond" w:eastAsia="Calibri" w:hAnsi="Garamond" w:cs="Times New Roman"/>
          <w:b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b/>
          <w:sz w:val="20"/>
          <w:szCs w:val="20"/>
        </w:rPr>
        <w:tab/>
      </w:r>
      <w:r>
        <w:rPr>
          <w:rFonts w:ascii="Garamond" w:eastAsia="Calibri" w:hAnsi="Garamond" w:cs="Times New Roman"/>
          <w:b/>
          <w:sz w:val="20"/>
          <w:szCs w:val="20"/>
        </w:rPr>
        <w:tab/>
      </w:r>
      <w:r w:rsidRPr="00E4551B">
        <w:rPr>
          <w:rFonts w:ascii="Garamond" w:eastAsia="Calibri" w:hAnsi="Garamond" w:cs="Times New Roman"/>
          <w:b/>
          <w:sz w:val="20"/>
          <w:szCs w:val="20"/>
        </w:rPr>
        <w:t>Consorzio di Bonifica dell’Oristanese</w:t>
      </w:r>
    </w:p>
    <w:p w14:paraId="231E1610" w14:textId="262DF656" w:rsidR="00E4551B" w:rsidRPr="00E4551B" w:rsidRDefault="00E4551B" w:rsidP="00E4551B">
      <w:pPr>
        <w:widowControl/>
        <w:autoSpaceDE/>
        <w:autoSpaceDN/>
        <w:spacing w:line="276" w:lineRule="auto"/>
        <w:ind w:left="1418" w:hanging="1418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>Via Cagliari 170</w:t>
      </w:r>
    </w:p>
    <w:p w14:paraId="54411736" w14:textId="4C500BF2" w:rsidR="00E4551B" w:rsidRPr="00E4551B" w:rsidRDefault="00E4551B" w:rsidP="00E4551B">
      <w:pPr>
        <w:widowControl/>
        <w:autoSpaceDE/>
        <w:autoSpaceDN/>
        <w:spacing w:line="276" w:lineRule="auto"/>
        <w:ind w:left="1418" w:hanging="1418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ab/>
      </w:r>
      <w:r>
        <w:rPr>
          <w:rFonts w:ascii="Garamond" w:eastAsia="Calibri" w:hAnsi="Garamond" w:cs="Times New Roman"/>
          <w:sz w:val="20"/>
          <w:szCs w:val="20"/>
        </w:rPr>
        <w:tab/>
      </w:r>
      <w:r w:rsidRPr="00E4551B">
        <w:rPr>
          <w:rFonts w:ascii="Garamond" w:eastAsia="Calibri" w:hAnsi="Garamond" w:cs="Times New Roman"/>
          <w:sz w:val="20"/>
          <w:szCs w:val="20"/>
        </w:rPr>
        <w:t>09170 Oristano</w:t>
      </w:r>
    </w:p>
    <w:p w14:paraId="602463AF" w14:textId="77777777" w:rsidR="00E4551B" w:rsidRPr="00E4551B" w:rsidRDefault="00E4551B" w:rsidP="00E4551B">
      <w:pPr>
        <w:widowControl/>
        <w:autoSpaceDE/>
        <w:autoSpaceDN/>
        <w:spacing w:line="276" w:lineRule="auto"/>
        <w:ind w:left="1418" w:hanging="1418"/>
        <w:rPr>
          <w:rFonts w:ascii="Garamond" w:eastAsia="Calibri" w:hAnsi="Garamond" w:cs="Times New Roman"/>
          <w:sz w:val="20"/>
          <w:szCs w:val="20"/>
        </w:rPr>
      </w:pPr>
    </w:p>
    <w:p w14:paraId="6F110E15" w14:textId="77777777" w:rsidR="00E4551B" w:rsidRPr="00E4551B" w:rsidRDefault="00E4551B" w:rsidP="00E4551B">
      <w:pPr>
        <w:widowControl/>
        <w:autoSpaceDE/>
        <w:autoSpaceDN/>
        <w:spacing w:line="276" w:lineRule="auto"/>
        <w:ind w:left="1134" w:hanging="1134"/>
        <w:jc w:val="both"/>
        <w:rPr>
          <w:rFonts w:ascii="Garamond" w:eastAsia="Calibri" w:hAnsi="Garamond" w:cs="Times New Roman"/>
          <w:sz w:val="20"/>
          <w:szCs w:val="20"/>
        </w:rPr>
      </w:pPr>
    </w:p>
    <w:p w14:paraId="7C562FD7" w14:textId="77777777" w:rsidR="00E4551B" w:rsidRPr="00E4551B" w:rsidRDefault="00E4551B" w:rsidP="00E4551B">
      <w:pPr>
        <w:widowControl/>
        <w:autoSpaceDE/>
        <w:autoSpaceDN/>
        <w:spacing w:line="276" w:lineRule="auto"/>
        <w:ind w:left="1134" w:hanging="1134"/>
        <w:jc w:val="both"/>
        <w:rPr>
          <w:rFonts w:ascii="Garamond" w:eastAsia="Calibri" w:hAnsi="Garamond" w:cs="Times New Roman"/>
          <w:b/>
          <w:bCs/>
          <w:iCs/>
          <w:sz w:val="20"/>
          <w:szCs w:val="20"/>
        </w:rPr>
      </w:pPr>
      <w:r w:rsidRPr="00E4551B">
        <w:rPr>
          <w:rFonts w:ascii="Garamond" w:eastAsia="Calibri" w:hAnsi="Garamond" w:cs="Times New Roman"/>
          <w:b/>
          <w:bCs/>
          <w:sz w:val="20"/>
          <w:szCs w:val="20"/>
        </w:rPr>
        <w:t>OGGETTO:</w:t>
      </w:r>
      <w:r w:rsidRPr="00E4551B">
        <w:rPr>
          <w:rFonts w:ascii="Garamond" w:eastAsia="Calibri" w:hAnsi="Garamond" w:cs="Times New Roman"/>
          <w:sz w:val="20"/>
          <w:szCs w:val="20"/>
        </w:rPr>
        <w:t xml:space="preserve"> </w:t>
      </w:r>
      <w:r w:rsidRPr="00E4551B">
        <w:rPr>
          <w:rFonts w:ascii="Garamond" w:eastAsia="Calibri" w:hAnsi="Garamond" w:cs="Times New Roman"/>
          <w:b/>
          <w:bCs/>
          <w:iCs/>
          <w:sz w:val="20"/>
          <w:szCs w:val="20"/>
        </w:rPr>
        <w:t xml:space="preserve">INTERVENTO NELLA RETE IRRIGUA DEL DISTRETTO DI CIRRAS NORD E CIRRAS SUD NEL COMUNE DI SANTA GIUSTA (OR) Procedura telematica su Sardegna CAT: </w:t>
      </w:r>
      <w:proofErr w:type="spellStart"/>
      <w:r w:rsidRPr="00E4551B">
        <w:rPr>
          <w:rFonts w:ascii="Garamond" w:eastAsia="Calibri" w:hAnsi="Garamond" w:cs="Times New Roman"/>
          <w:b/>
          <w:bCs/>
          <w:iCs/>
          <w:sz w:val="20"/>
          <w:szCs w:val="20"/>
        </w:rPr>
        <w:t>rfq</w:t>
      </w:r>
      <w:proofErr w:type="spellEnd"/>
      <w:r w:rsidRPr="00E4551B">
        <w:rPr>
          <w:rFonts w:ascii="Garamond" w:eastAsia="Calibri" w:hAnsi="Garamond" w:cs="Times New Roman"/>
          <w:b/>
          <w:bCs/>
          <w:iCs/>
          <w:sz w:val="20"/>
          <w:szCs w:val="20"/>
        </w:rPr>
        <w:t>_ 432183</w:t>
      </w:r>
    </w:p>
    <w:p w14:paraId="117640D2" w14:textId="2455EC1B" w:rsidR="00E4551B" w:rsidRPr="00E4551B" w:rsidRDefault="00E4551B" w:rsidP="00E4551B">
      <w:pPr>
        <w:widowControl/>
        <w:autoSpaceDE/>
        <w:autoSpaceDN/>
        <w:spacing w:line="276" w:lineRule="auto"/>
        <w:ind w:left="1134"/>
        <w:jc w:val="both"/>
        <w:rPr>
          <w:rFonts w:ascii="Garamond" w:eastAsia="Calibri" w:hAnsi="Garamond" w:cs="Times New Roman"/>
          <w:b/>
          <w:bCs/>
          <w:iCs/>
          <w:sz w:val="20"/>
          <w:szCs w:val="20"/>
        </w:rPr>
      </w:pPr>
      <w:r w:rsidRPr="00E4551B">
        <w:rPr>
          <w:rFonts w:ascii="Garamond" w:eastAsia="Calibri" w:hAnsi="Garamond" w:cs="Times New Roman"/>
          <w:b/>
          <w:bCs/>
          <w:iCs/>
          <w:sz w:val="20"/>
          <w:szCs w:val="20"/>
        </w:rPr>
        <w:t xml:space="preserve">CIG: </w:t>
      </w:r>
      <w:r w:rsidR="00231149" w:rsidRPr="00231149">
        <w:rPr>
          <w:rFonts w:ascii="Garamond" w:eastAsia="Calibri" w:hAnsi="Garamond" w:cs="Times New Roman"/>
          <w:b/>
          <w:bCs/>
          <w:iCs/>
          <w:sz w:val="20"/>
          <w:szCs w:val="20"/>
        </w:rPr>
        <w:t>B0EB5E588C -</w:t>
      </w:r>
      <w:r w:rsidRPr="00E4551B">
        <w:rPr>
          <w:rFonts w:ascii="Garamond" w:eastAsia="Calibri" w:hAnsi="Garamond" w:cs="Times New Roman"/>
          <w:b/>
          <w:bCs/>
          <w:iCs/>
          <w:sz w:val="20"/>
          <w:szCs w:val="20"/>
        </w:rPr>
        <w:t xml:space="preserve"> CUP: G11D23000260006</w:t>
      </w:r>
    </w:p>
    <w:p w14:paraId="00A1798E" w14:textId="77777777" w:rsidR="00E4551B" w:rsidRPr="00E4551B" w:rsidRDefault="00E4551B" w:rsidP="00E4551B">
      <w:pPr>
        <w:widowControl/>
        <w:autoSpaceDE/>
        <w:autoSpaceDN/>
        <w:spacing w:line="276" w:lineRule="auto"/>
        <w:ind w:left="1134"/>
        <w:jc w:val="both"/>
        <w:rPr>
          <w:rFonts w:ascii="Garamond" w:eastAsia="Calibri" w:hAnsi="Garamond" w:cs="Times New Roman"/>
          <w:b/>
          <w:bCs/>
          <w:iCs/>
          <w:sz w:val="20"/>
          <w:szCs w:val="20"/>
        </w:rPr>
      </w:pPr>
    </w:p>
    <w:p w14:paraId="4DC0F814" w14:textId="77777777" w:rsidR="00E4551B" w:rsidRPr="00E4551B" w:rsidRDefault="00E4551B" w:rsidP="00E4551B">
      <w:pPr>
        <w:widowControl/>
        <w:autoSpaceDE/>
        <w:autoSpaceDN/>
        <w:spacing w:line="276" w:lineRule="auto"/>
        <w:rPr>
          <w:rFonts w:ascii="Garamond" w:eastAsia="Calibri" w:hAnsi="Garamond" w:cs="Times New Roman"/>
          <w:sz w:val="20"/>
          <w:szCs w:val="20"/>
        </w:rPr>
      </w:pPr>
    </w:p>
    <w:p w14:paraId="7EF9F9A5" w14:textId="77777777" w:rsidR="00E4551B" w:rsidRPr="00E4551B" w:rsidRDefault="00E4551B" w:rsidP="00E4551B">
      <w:pPr>
        <w:widowControl/>
        <w:autoSpaceDE/>
        <w:autoSpaceDN/>
        <w:spacing w:line="276" w:lineRule="auto"/>
        <w:ind w:left="1418" w:hanging="1418"/>
        <w:rPr>
          <w:rFonts w:ascii="Garamond" w:eastAsia="Calibri" w:hAnsi="Garamond" w:cs="Times New Roman"/>
          <w:sz w:val="20"/>
          <w:szCs w:val="20"/>
        </w:rPr>
      </w:pPr>
    </w:p>
    <w:tbl>
      <w:tblPr>
        <w:tblW w:w="0" w:type="auto"/>
        <w:tblInd w:w="250" w:type="dxa"/>
        <w:tblBorders>
          <w:top w:val="single" w:sz="24" w:space="0" w:color="8496B0"/>
          <w:bottom w:val="single" w:sz="24" w:space="0" w:color="8496B0"/>
        </w:tblBorders>
        <w:shd w:val="clear" w:color="auto" w:fill="FFFFFF"/>
        <w:tblLook w:val="04A0" w:firstRow="1" w:lastRow="0" w:firstColumn="1" w:lastColumn="0" w:noHBand="0" w:noVBand="1"/>
      </w:tblPr>
      <w:tblGrid>
        <w:gridCol w:w="9072"/>
      </w:tblGrid>
      <w:tr w:rsidR="00E4551B" w:rsidRPr="00E4551B" w14:paraId="164BBDE6" w14:textId="77777777" w:rsidTr="004D04FC">
        <w:trPr>
          <w:trHeight w:val="408"/>
        </w:trPr>
        <w:tc>
          <w:tcPr>
            <w:tcW w:w="9072" w:type="dxa"/>
            <w:shd w:val="clear" w:color="auto" w:fill="FFFFFF"/>
            <w:vAlign w:val="center"/>
          </w:tcPr>
          <w:p w14:paraId="56EB2733" w14:textId="4C89C014" w:rsidR="00E4551B" w:rsidRPr="00E4551B" w:rsidRDefault="00E4551B" w:rsidP="00E4551B">
            <w:pPr>
              <w:widowControl/>
              <w:autoSpaceDE/>
              <w:autoSpaceDN/>
              <w:spacing w:line="278" w:lineRule="auto"/>
              <w:ind w:left="66"/>
              <w:jc w:val="center"/>
              <w:rPr>
                <w:rFonts w:ascii="Garamond" w:eastAsia="Aptos" w:hAnsi="Garamond" w:cs="Times New Roman"/>
                <w:b/>
                <w:bCs/>
                <w:iCs/>
                <w:kern w:val="2"/>
                <w:sz w:val="24"/>
                <w:szCs w:val="24"/>
                <w14:ligatures w14:val="standardContextual"/>
              </w:rPr>
            </w:pPr>
            <w:r w:rsidRPr="00E4551B">
              <w:rPr>
                <w:rFonts w:ascii="Garamond" w:eastAsia="Aptos" w:hAnsi="Garamond" w:cs="Times New Roman"/>
                <w:b/>
                <w:bCs/>
                <w:iCs/>
                <w:kern w:val="2"/>
                <w:sz w:val="24"/>
                <w:szCs w:val="24"/>
                <w14:ligatures w14:val="standardContextual"/>
              </w:rPr>
              <w:t>DICHIARAZIONI EX ART. 94,95 E 98 DEL D.LGS 36/2023</w:t>
            </w:r>
          </w:p>
        </w:tc>
      </w:tr>
    </w:tbl>
    <w:p w14:paraId="72C0E962" w14:textId="77777777" w:rsidR="00E4551B" w:rsidRPr="00E4551B" w:rsidRDefault="00E4551B" w:rsidP="00E4551B">
      <w:pPr>
        <w:widowControl/>
        <w:autoSpaceDE/>
        <w:autoSpaceDN/>
        <w:spacing w:after="160"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6DC643B8" w14:textId="6452C946" w:rsidR="00E4551B" w:rsidRPr="00E4551B" w:rsidRDefault="00E4551B" w:rsidP="00E4551B">
      <w:pPr>
        <w:widowControl/>
        <w:autoSpaceDE/>
        <w:autoSpaceDN/>
        <w:spacing w:after="200" w:line="360" w:lineRule="auto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t>Il/La sottoscritto/a</w:t>
      </w:r>
      <w:r w:rsidR="00E77230">
        <w:rPr>
          <w:rFonts w:ascii="Garamond" w:eastAsia="Calibri" w:hAnsi="Garamond" w:cs="Times New Roman"/>
          <w:sz w:val="20"/>
          <w:szCs w:val="20"/>
        </w:rPr>
        <w:t xml:space="preserve"> </w:t>
      </w:r>
      <w:r w:rsidRPr="00E4551B">
        <w:rPr>
          <w:rFonts w:ascii="Garamond" w:eastAsia="Calibri" w:hAnsi="Garamond" w:cs="Times New Roman"/>
          <w:sz w:val="20"/>
          <w:szCs w:val="20"/>
        </w:rPr>
        <w:t xml:space="preserve">_____________________________________________ </w:t>
      </w:r>
      <w:proofErr w:type="spellStart"/>
      <w:r w:rsidRPr="00E4551B">
        <w:rPr>
          <w:rFonts w:ascii="Garamond" w:eastAsia="Calibri" w:hAnsi="Garamond" w:cs="Times New Roman"/>
          <w:sz w:val="20"/>
          <w:szCs w:val="20"/>
        </w:rPr>
        <w:t>nat</w:t>
      </w:r>
      <w:proofErr w:type="spellEnd"/>
      <w:r w:rsidRPr="00E4551B">
        <w:rPr>
          <w:rFonts w:ascii="Garamond" w:eastAsia="Calibri" w:hAnsi="Garamond" w:cs="Times New Roman"/>
          <w:sz w:val="20"/>
          <w:szCs w:val="20"/>
        </w:rPr>
        <w:t xml:space="preserve">__ a _______________ </w:t>
      </w:r>
      <w:r w:rsidRPr="00E4551B">
        <w:rPr>
          <w:rFonts w:ascii="Garamond" w:eastAsia="Times New Roman" w:hAnsi="Garamond" w:cs="Times New Roman"/>
          <w:noProof/>
          <w:sz w:val="20"/>
          <w:szCs w:val="20"/>
          <w:lang w:eastAsia="it-IT"/>
        </w:rPr>
        <w:t xml:space="preserve">il _____________ </w:t>
      </w:r>
      <w:r w:rsidRPr="00E4551B">
        <w:rPr>
          <w:rFonts w:ascii="Garamond" w:eastAsia="Calibri" w:hAnsi="Garamond" w:cs="Times New Roman"/>
          <w:sz w:val="20"/>
          <w:szCs w:val="20"/>
        </w:rPr>
        <w:t xml:space="preserve">Prov. ______ residente in ________________________ Prov. ____ nella Via _______________________ </w:t>
      </w:r>
      <w:r w:rsidRPr="00E4551B">
        <w:rPr>
          <w:rFonts w:ascii="Garamond" w:eastAsia="Times New Roman" w:hAnsi="Garamond" w:cs="Times New Roman"/>
          <w:noProof/>
          <w:sz w:val="20"/>
          <w:szCs w:val="20"/>
          <w:lang w:eastAsia="it-IT"/>
        </w:rPr>
        <w:t xml:space="preserve">C.A.P. _______  </w:t>
      </w:r>
      <w:r w:rsidRPr="00E4551B">
        <w:rPr>
          <w:rFonts w:ascii="Garamond" w:eastAsia="Calibri" w:hAnsi="Garamond" w:cs="Times New Roman"/>
          <w:sz w:val="20"/>
          <w:szCs w:val="20"/>
        </w:rPr>
        <w:t>codice fiscale  __________________</w:t>
      </w:r>
      <w:r w:rsidR="003C4BA7">
        <w:rPr>
          <w:rFonts w:ascii="Garamond" w:eastAsia="Calibri" w:hAnsi="Garamond" w:cs="Times New Roman"/>
          <w:sz w:val="20"/>
          <w:szCs w:val="20"/>
        </w:rPr>
        <w:t xml:space="preserve"> e-mail ________________________ tel. ___________________</w:t>
      </w:r>
    </w:p>
    <w:p w14:paraId="6A20D211" w14:textId="77777777" w:rsidR="00E4551B" w:rsidRPr="00E4551B" w:rsidRDefault="00E4551B" w:rsidP="00E4551B">
      <w:pPr>
        <w:widowControl/>
        <w:autoSpaceDE/>
        <w:autoSpaceDN/>
        <w:spacing w:after="200"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bookmarkStart w:id="0" w:name="_Hlk161846932"/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bookmarkEnd w:id="0"/>
      <w:r w:rsidRPr="00E4551B">
        <w:rPr>
          <w:rFonts w:ascii="Garamond" w:eastAsia="Calibri" w:hAnsi="Garamond" w:cs="Times New Roman"/>
          <w:sz w:val="20"/>
          <w:szCs w:val="20"/>
        </w:rPr>
        <w:t xml:space="preserve">  Legale Rappresentante </w:t>
      </w:r>
    </w:p>
    <w:p w14:paraId="0827C97F" w14:textId="77777777" w:rsidR="00E4551B" w:rsidRPr="00E4551B" w:rsidRDefault="00E4551B" w:rsidP="00E4551B">
      <w:pPr>
        <w:widowControl/>
        <w:autoSpaceDE/>
        <w:autoSpaceDN/>
        <w:spacing w:after="200"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 w:rsidRPr="00E4551B">
        <w:rPr>
          <w:rFonts w:ascii="Garamond" w:eastAsia="Calibri" w:hAnsi="Garamond" w:cs="Times New Roman"/>
          <w:sz w:val="20"/>
          <w:szCs w:val="20"/>
        </w:rPr>
        <w:t xml:space="preserve">  Institore </w:t>
      </w:r>
    </w:p>
    <w:p w14:paraId="7969AF27" w14:textId="4FF53E7D" w:rsidR="00E4551B" w:rsidRPr="00E4551B" w:rsidRDefault="00E4551B" w:rsidP="00E4551B">
      <w:pPr>
        <w:widowControl/>
        <w:autoSpaceDE/>
        <w:autoSpaceDN/>
        <w:spacing w:after="200"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 w:rsidRPr="00E4551B">
        <w:rPr>
          <w:rFonts w:ascii="Garamond" w:eastAsia="Calibri" w:hAnsi="Garamond" w:cs="Times New Roman"/>
          <w:sz w:val="20"/>
          <w:szCs w:val="20"/>
        </w:rPr>
        <w:t xml:space="preserve"> </w:t>
      </w:r>
      <w:r w:rsidR="0045680B">
        <w:rPr>
          <w:rFonts w:ascii="Garamond" w:eastAsia="Calibri" w:hAnsi="Garamond" w:cs="Times New Roman"/>
          <w:sz w:val="20"/>
          <w:szCs w:val="20"/>
        </w:rPr>
        <w:t xml:space="preserve"> </w:t>
      </w:r>
      <w:r w:rsidRPr="00E4551B">
        <w:rPr>
          <w:rFonts w:ascii="Garamond" w:eastAsia="Calibri" w:hAnsi="Garamond" w:cs="Times New Roman"/>
          <w:sz w:val="20"/>
          <w:szCs w:val="20"/>
        </w:rPr>
        <w:t xml:space="preserve">Procuratore speciale o generale con mandato di rappresentanza con firma disgiunta </w:t>
      </w:r>
      <w:r w:rsidRPr="00E4551B">
        <w:rPr>
          <w:rFonts w:ascii="Garamond" w:eastAsia="Calibri" w:hAnsi="Garamond" w:cs="Times New Roman"/>
          <w:i/>
          <w:iCs/>
          <w:sz w:val="20"/>
          <w:szCs w:val="20"/>
        </w:rPr>
        <w:t>(allegare la procura, tranne nel caso in cui l’attribuzione dell’incarico risulti dalla visura camerale)</w:t>
      </w:r>
    </w:p>
    <w:p w14:paraId="667156D7" w14:textId="77777777" w:rsidR="00E4551B" w:rsidRPr="00E4551B" w:rsidRDefault="00E4551B" w:rsidP="00E4551B">
      <w:pPr>
        <w:widowControl/>
        <w:autoSpaceDE/>
        <w:autoSpaceDN/>
        <w:spacing w:after="200"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 w:rsidRPr="00E4551B">
        <w:rPr>
          <w:rFonts w:ascii="Garamond" w:eastAsia="Calibri" w:hAnsi="Garamond" w:cs="Times New Roman"/>
          <w:sz w:val="20"/>
          <w:szCs w:val="20"/>
        </w:rPr>
        <w:t xml:space="preserve">  </w:t>
      </w:r>
      <w:r w:rsidRPr="00E4551B">
        <w:rPr>
          <w:rFonts w:ascii="Garamond" w:eastAsia="Calibri" w:hAnsi="Garamond" w:cs="Times New Roman"/>
          <w:sz w:val="20"/>
          <w:szCs w:val="20"/>
        </w:rPr>
        <w:tab/>
        <w:t xml:space="preserve">Procuratore speciale o generale con mandato di rappresentanza con firma congiunta della ditta che rappresenta </w:t>
      </w:r>
      <w:r w:rsidRPr="00E4551B">
        <w:rPr>
          <w:rFonts w:ascii="Garamond" w:eastAsia="Calibri" w:hAnsi="Garamond" w:cs="Times New Roman"/>
          <w:i/>
          <w:iCs/>
          <w:sz w:val="20"/>
          <w:szCs w:val="20"/>
        </w:rPr>
        <w:t>(allegare la procura, tranne nel caso in cui l’attribuzione dell’incarico risulti dalla visura camerale)</w:t>
      </w:r>
    </w:p>
    <w:p w14:paraId="6A178BEA" w14:textId="245F722A" w:rsidR="00E77230" w:rsidRPr="00E77230" w:rsidRDefault="00E4551B" w:rsidP="00E77230">
      <w:pPr>
        <w:widowControl/>
        <w:autoSpaceDE/>
        <w:autoSpaceDN/>
        <w:spacing w:after="200" w:line="360" w:lineRule="auto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t>nella sua qualità di (</w:t>
      </w:r>
      <w:r w:rsidRPr="00E4551B">
        <w:rPr>
          <w:rFonts w:ascii="Garamond" w:eastAsia="Calibri" w:hAnsi="Garamond" w:cs="Times New Roman"/>
          <w:i/>
          <w:sz w:val="20"/>
          <w:szCs w:val="20"/>
        </w:rPr>
        <w:t>carica sociale</w:t>
      </w:r>
      <w:r w:rsidRPr="00E4551B">
        <w:rPr>
          <w:rFonts w:ascii="Garamond" w:eastAsia="Calibri" w:hAnsi="Garamond" w:cs="Times New Roman"/>
          <w:sz w:val="20"/>
          <w:szCs w:val="20"/>
        </w:rPr>
        <w:t>)  ________________________________________________ dell’Operatore Economico (</w:t>
      </w:r>
      <w:r w:rsidRPr="00E4551B">
        <w:rPr>
          <w:rFonts w:ascii="Garamond" w:eastAsia="Calibri" w:hAnsi="Garamond" w:cs="Times New Roman"/>
          <w:i/>
          <w:sz w:val="20"/>
          <w:szCs w:val="20"/>
        </w:rPr>
        <w:t>denominazione)</w:t>
      </w:r>
      <w:r w:rsidRPr="00E4551B">
        <w:rPr>
          <w:rFonts w:ascii="Garamond" w:eastAsia="Calibri" w:hAnsi="Garamond" w:cs="Times New Roman"/>
          <w:sz w:val="20"/>
          <w:szCs w:val="20"/>
        </w:rPr>
        <w:t xml:space="preserve"> _______________________________ con sede legale nel Comune di ___________________________ Prov. ___ Via _____________________ Tel./Fax _________________ E-mail _______________________________ PEC _________________________________________; codice fiscale ________________ partita IVA __________________ Matricola azienda INPS _____________ Sede competente INPS ___________ Agenzia di ___________________ Codice ditta ____________________ INAIL PAT INAIL _________________  C.C.N.L applicato __________________________</w:t>
      </w:r>
    </w:p>
    <w:p w14:paraId="61A24608" w14:textId="55A010F6" w:rsidR="00042E25" w:rsidRPr="001A64F5" w:rsidRDefault="00000000" w:rsidP="003C4BA7">
      <w:pPr>
        <w:pStyle w:val="Corpotesto"/>
        <w:spacing w:before="127" w:line="276" w:lineRule="auto"/>
        <w:ind w:left="0" w:right="113"/>
        <w:rPr>
          <w:rFonts w:ascii="Garamond" w:hAnsi="Garamond" w:cs="Arial"/>
        </w:rPr>
      </w:pPr>
      <w:r w:rsidRPr="00E77230">
        <w:rPr>
          <w:rFonts w:ascii="Garamond" w:hAnsi="Garamond" w:cs="Arial"/>
        </w:rPr>
        <w:t>consapevole delle sanzioni penali in caso di dichiarazioni false e della conseguente decadenza dai benefici eventualmente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conseguiti</w:t>
      </w:r>
      <w:r w:rsidRPr="00E77230">
        <w:rPr>
          <w:rFonts w:ascii="Garamond" w:hAnsi="Garamond" w:cs="Arial"/>
          <w:spacing w:val="-9"/>
        </w:rPr>
        <w:t xml:space="preserve"> </w:t>
      </w:r>
      <w:r w:rsidRPr="00E77230">
        <w:rPr>
          <w:rFonts w:ascii="Garamond" w:hAnsi="Garamond" w:cs="Arial"/>
        </w:rPr>
        <w:t>(ai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sensi</w:t>
      </w:r>
      <w:r w:rsidRPr="00E77230">
        <w:rPr>
          <w:rFonts w:ascii="Garamond" w:hAnsi="Garamond" w:cs="Arial"/>
          <w:spacing w:val="-9"/>
        </w:rPr>
        <w:t xml:space="preserve"> </w:t>
      </w:r>
      <w:r w:rsidRPr="00E77230">
        <w:rPr>
          <w:rFonts w:ascii="Garamond" w:hAnsi="Garamond" w:cs="Arial"/>
        </w:rPr>
        <w:t>degli</w:t>
      </w:r>
      <w:r w:rsidRPr="00E77230">
        <w:rPr>
          <w:rFonts w:ascii="Garamond" w:hAnsi="Garamond" w:cs="Arial"/>
          <w:spacing w:val="-11"/>
        </w:rPr>
        <w:t xml:space="preserve"> </w:t>
      </w:r>
      <w:r w:rsidRPr="00E77230">
        <w:rPr>
          <w:rFonts w:ascii="Garamond" w:hAnsi="Garamond" w:cs="Arial"/>
        </w:rPr>
        <w:t>artt.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75</w:t>
      </w:r>
      <w:r w:rsidRPr="00E77230">
        <w:rPr>
          <w:rFonts w:ascii="Garamond" w:hAnsi="Garamond" w:cs="Arial"/>
          <w:spacing w:val="-6"/>
        </w:rPr>
        <w:t xml:space="preserve"> </w:t>
      </w:r>
      <w:r w:rsidRPr="00E77230">
        <w:rPr>
          <w:rFonts w:ascii="Garamond" w:hAnsi="Garamond" w:cs="Arial"/>
        </w:rPr>
        <w:t>e</w:t>
      </w:r>
      <w:r w:rsidRPr="00E77230">
        <w:rPr>
          <w:rFonts w:ascii="Garamond" w:hAnsi="Garamond" w:cs="Arial"/>
          <w:spacing w:val="-9"/>
        </w:rPr>
        <w:t xml:space="preserve"> </w:t>
      </w:r>
      <w:r w:rsidRPr="00E77230">
        <w:rPr>
          <w:rFonts w:ascii="Garamond" w:hAnsi="Garamond" w:cs="Arial"/>
        </w:rPr>
        <w:t>76</w:t>
      </w:r>
      <w:r w:rsidRPr="00E77230">
        <w:rPr>
          <w:rFonts w:ascii="Garamond" w:hAnsi="Garamond" w:cs="Arial"/>
          <w:spacing w:val="-7"/>
        </w:rPr>
        <w:t xml:space="preserve"> </w:t>
      </w:r>
      <w:r w:rsidRPr="00E77230">
        <w:rPr>
          <w:rFonts w:ascii="Garamond" w:hAnsi="Garamond" w:cs="Arial"/>
        </w:rPr>
        <w:t>D.P.R.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445/2000)</w:t>
      </w:r>
      <w:r w:rsidRPr="00E77230">
        <w:rPr>
          <w:rFonts w:ascii="Garamond" w:hAnsi="Garamond" w:cs="Arial"/>
          <w:spacing w:val="-7"/>
        </w:rPr>
        <w:t xml:space="preserve"> </w:t>
      </w:r>
      <w:r w:rsidRPr="00E77230">
        <w:rPr>
          <w:rFonts w:ascii="Garamond" w:hAnsi="Garamond" w:cs="Arial"/>
        </w:rPr>
        <w:t>sotto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la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propria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responsabilità,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>ai</w:t>
      </w:r>
      <w:r w:rsidRPr="00E77230">
        <w:rPr>
          <w:rFonts w:ascii="Garamond" w:hAnsi="Garamond" w:cs="Arial"/>
          <w:spacing w:val="-8"/>
        </w:rPr>
        <w:t xml:space="preserve"> </w:t>
      </w:r>
      <w:r w:rsidRPr="00E77230">
        <w:rPr>
          <w:rFonts w:ascii="Garamond" w:hAnsi="Garamond" w:cs="Arial"/>
        </w:rPr>
        <w:t xml:space="preserve">sensi del DPR 28/12/2000 n. 445 e </w:t>
      </w:r>
      <w:proofErr w:type="spellStart"/>
      <w:r w:rsidRPr="00E77230">
        <w:rPr>
          <w:rFonts w:ascii="Garamond" w:hAnsi="Garamond" w:cs="Arial"/>
        </w:rPr>
        <w:t>s.m.i.</w:t>
      </w:r>
      <w:proofErr w:type="spellEnd"/>
    </w:p>
    <w:p w14:paraId="29658649" w14:textId="77777777" w:rsidR="00042E25" w:rsidRPr="00E77230" w:rsidRDefault="00000000" w:rsidP="001A64F5">
      <w:pPr>
        <w:pStyle w:val="Titolo1"/>
        <w:spacing w:after="120"/>
        <w:ind w:left="1746" w:right="1746"/>
        <w:rPr>
          <w:rFonts w:ascii="Garamond" w:hAnsi="Garamond"/>
        </w:rPr>
      </w:pPr>
      <w:r w:rsidRPr="00E77230">
        <w:rPr>
          <w:rFonts w:ascii="Garamond" w:hAnsi="Garamond"/>
          <w:spacing w:val="-2"/>
        </w:rPr>
        <w:t>DICHIARA</w:t>
      </w:r>
    </w:p>
    <w:p w14:paraId="67FDA300" w14:textId="45C8A27E" w:rsidR="00042E25" w:rsidRPr="00F91F58" w:rsidRDefault="00F91F58" w:rsidP="00E24724">
      <w:pPr>
        <w:widowControl/>
        <w:autoSpaceDE/>
        <w:autoSpaceDN/>
        <w:spacing w:line="276" w:lineRule="auto"/>
        <w:ind w:hanging="284"/>
        <w:jc w:val="both"/>
        <w:rPr>
          <w:rFonts w:ascii="Garamond" w:hAnsi="Garamond"/>
          <w:sz w:val="20"/>
        </w:rPr>
      </w:pPr>
      <w:bookmarkStart w:id="1" w:name="_Hlk161847119"/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bookmarkEnd w:id="1"/>
      <w:r w:rsidR="00580DBA">
        <w:rPr>
          <w:rFonts w:ascii="Garamond" w:eastAsia="Calibri" w:hAnsi="Garamond" w:cs="Times New Roman"/>
          <w:sz w:val="20"/>
          <w:szCs w:val="20"/>
        </w:rPr>
        <w:t xml:space="preserve"> </w:t>
      </w:r>
      <w:r w:rsidRPr="00F91F58">
        <w:rPr>
          <w:rFonts w:ascii="Garamond" w:hAnsi="Garamond"/>
          <w:sz w:val="20"/>
        </w:rPr>
        <w:t>di non trovarsi nelle cause di esclusione dalla partecipazione ad una procedura di Appalto o concessione elencante nell’art. 94 comma 1 del D. Lgs. 36/2023, ovvero che nei propri confronti e, nei limiti di quanto di propria conoscenza, nei confronti dei soggetti indicati al comma 3 dell’articolo 94 del D. Lgs 36/2023, non è stata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pronunciata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sentenza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definitiva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di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condanna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o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emesso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decreto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penale</w:t>
      </w:r>
      <w:r w:rsidRPr="00F91F58">
        <w:rPr>
          <w:rFonts w:ascii="Garamond" w:hAnsi="Garamond"/>
          <w:spacing w:val="-13"/>
          <w:sz w:val="20"/>
        </w:rPr>
        <w:t xml:space="preserve"> </w:t>
      </w:r>
      <w:r w:rsidRPr="00F91F58">
        <w:rPr>
          <w:rFonts w:ascii="Garamond" w:hAnsi="Garamond"/>
          <w:sz w:val="20"/>
        </w:rPr>
        <w:t>di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condanna</w:t>
      </w:r>
      <w:r w:rsidRPr="00F91F58">
        <w:rPr>
          <w:rFonts w:ascii="Garamond" w:hAnsi="Garamond"/>
          <w:spacing w:val="-14"/>
          <w:sz w:val="20"/>
        </w:rPr>
        <w:t xml:space="preserve"> </w:t>
      </w:r>
      <w:r w:rsidRPr="00F91F58">
        <w:rPr>
          <w:rFonts w:ascii="Garamond" w:hAnsi="Garamond"/>
          <w:sz w:val="20"/>
        </w:rPr>
        <w:t>divenuto</w:t>
      </w:r>
      <w:r w:rsidRPr="00F91F58">
        <w:rPr>
          <w:rFonts w:ascii="Garamond" w:hAnsi="Garamond"/>
          <w:spacing w:val="-12"/>
          <w:sz w:val="20"/>
        </w:rPr>
        <w:t xml:space="preserve"> </w:t>
      </w:r>
      <w:r w:rsidRPr="00F91F58">
        <w:rPr>
          <w:rFonts w:ascii="Garamond" w:hAnsi="Garamond"/>
          <w:sz w:val="20"/>
        </w:rPr>
        <w:t>irrevocabile, oppure sentenza di applicazione della pena su richiesta ai sensi dell'articolo 444 del codice di procedura penale per uno dei seguenti reati:</w:t>
      </w:r>
    </w:p>
    <w:p w14:paraId="706FE18B" w14:textId="77777777" w:rsid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lastRenderedPageBreak/>
        <w:t>delitti, consumati o tentati, di cui agli articoli 416, 416-bis del codice penale ovvero delitti commessi avvalendosi delle condizioni previste dal predetto articolo 416-bis ovvero al fine di agevolare</w:t>
      </w:r>
      <w:r w:rsidRPr="001A64F5">
        <w:rPr>
          <w:rFonts w:ascii="Garamond" w:hAnsi="Garamond"/>
          <w:spacing w:val="-9"/>
          <w:sz w:val="20"/>
        </w:rPr>
        <w:t xml:space="preserve"> </w:t>
      </w:r>
      <w:r w:rsidRPr="001A64F5">
        <w:rPr>
          <w:rFonts w:ascii="Garamond" w:hAnsi="Garamond"/>
          <w:sz w:val="20"/>
        </w:rPr>
        <w:t>l’attività</w:t>
      </w:r>
      <w:r w:rsidRPr="001A64F5">
        <w:rPr>
          <w:rFonts w:ascii="Garamond" w:hAnsi="Garamond"/>
          <w:spacing w:val="-10"/>
          <w:sz w:val="20"/>
        </w:rPr>
        <w:t xml:space="preserve"> </w:t>
      </w:r>
      <w:r w:rsidRPr="001A64F5">
        <w:rPr>
          <w:rFonts w:ascii="Garamond" w:hAnsi="Garamond"/>
          <w:sz w:val="20"/>
        </w:rPr>
        <w:t>delle</w:t>
      </w:r>
      <w:r w:rsidRPr="001A64F5">
        <w:rPr>
          <w:rFonts w:ascii="Garamond" w:hAnsi="Garamond"/>
          <w:spacing w:val="-10"/>
          <w:sz w:val="20"/>
        </w:rPr>
        <w:t xml:space="preserve"> </w:t>
      </w:r>
      <w:r w:rsidRPr="001A64F5">
        <w:rPr>
          <w:rFonts w:ascii="Garamond" w:hAnsi="Garamond"/>
          <w:sz w:val="20"/>
        </w:rPr>
        <w:t>associazioni</w:t>
      </w:r>
      <w:r w:rsidRPr="001A64F5">
        <w:rPr>
          <w:rFonts w:ascii="Garamond" w:hAnsi="Garamond"/>
          <w:spacing w:val="-9"/>
          <w:sz w:val="20"/>
        </w:rPr>
        <w:t xml:space="preserve"> </w:t>
      </w:r>
      <w:r w:rsidRPr="001A64F5">
        <w:rPr>
          <w:rFonts w:ascii="Garamond" w:hAnsi="Garamond"/>
          <w:sz w:val="20"/>
        </w:rPr>
        <w:t>previste</w:t>
      </w:r>
      <w:r w:rsidRPr="001A64F5">
        <w:rPr>
          <w:rFonts w:ascii="Garamond" w:hAnsi="Garamond"/>
          <w:spacing w:val="-9"/>
          <w:sz w:val="20"/>
        </w:rPr>
        <w:t xml:space="preserve"> </w:t>
      </w:r>
      <w:r w:rsidRPr="001A64F5">
        <w:rPr>
          <w:rFonts w:ascii="Garamond" w:hAnsi="Garamond"/>
          <w:sz w:val="20"/>
        </w:rPr>
        <w:t>dallo</w:t>
      </w:r>
      <w:r w:rsidRPr="001A64F5">
        <w:rPr>
          <w:rFonts w:ascii="Garamond" w:hAnsi="Garamond"/>
          <w:spacing w:val="-12"/>
          <w:sz w:val="20"/>
        </w:rPr>
        <w:t xml:space="preserve"> </w:t>
      </w:r>
      <w:r w:rsidRPr="001A64F5">
        <w:rPr>
          <w:rFonts w:ascii="Garamond" w:hAnsi="Garamond"/>
          <w:sz w:val="20"/>
        </w:rPr>
        <w:t>stesso</w:t>
      </w:r>
      <w:r w:rsidRPr="001A64F5">
        <w:rPr>
          <w:rFonts w:ascii="Garamond" w:hAnsi="Garamond"/>
          <w:spacing w:val="-11"/>
          <w:sz w:val="20"/>
        </w:rPr>
        <w:t xml:space="preserve"> </w:t>
      </w:r>
      <w:r w:rsidRPr="001A64F5">
        <w:rPr>
          <w:rFonts w:ascii="Garamond" w:hAnsi="Garamond"/>
          <w:sz w:val="20"/>
        </w:rPr>
        <w:t>articolo,</w:t>
      </w:r>
      <w:r w:rsidRPr="001A64F5">
        <w:rPr>
          <w:rFonts w:ascii="Garamond" w:hAnsi="Garamond"/>
          <w:spacing w:val="-11"/>
          <w:sz w:val="20"/>
        </w:rPr>
        <w:t xml:space="preserve"> </w:t>
      </w:r>
      <w:r w:rsidRPr="001A64F5">
        <w:rPr>
          <w:rFonts w:ascii="Garamond" w:hAnsi="Garamond"/>
          <w:sz w:val="20"/>
        </w:rPr>
        <w:t>nonché’</w:t>
      </w:r>
      <w:r w:rsidRPr="001A64F5">
        <w:rPr>
          <w:rFonts w:ascii="Garamond" w:hAnsi="Garamond"/>
          <w:spacing w:val="-14"/>
          <w:sz w:val="20"/>
        </w:rPr>
        <w:t xml:space="preserve"> </w:t>
      </w:r>
      <w:r w:rsidRPr="001A64F5">
        <w:rPr>
          <w:rFonts w:ascii="Garamond" w:hAnsi="Garamond"/>
          <w:sz w:val="20"/>
        </w:rPr>
        <w:t>per</w:t>
      </w:r>
      <w:r w:rsidRPr="001A64F5">
        <w:rPr>
          <w:rFonts w:ascii="Garamond" w:hAnsi="Garamond"/>
          <w:spacing w:val="-10"/>
          <w:sz w:val="20"/>
        </w:rPr>
        <w:t xml:space="preserve"> </w:t>
      </w:r>
      <w:r w:rsidRPr="001A64F5">
        <w:rPr>
          <w:rFonts w:ascii="Garamond" w:hAnsi="Garamond"/>
          <w:sz w:val="20"/>
        </w:rPr>
        <w:t>i</w:t>
      </w:r>
      <w:r w:rsidRPr="001A64F5">
        <w:rPr>
          <w:rFonts w:ascii="Garamond" w:hAnsi="Garamond"/>
          <w:spacing w:val="-11"/>
          <w:sz w:val="20"/>
        </w:rPr>
        <w:t xml:space="preserve"> </w:t>
      </w:r>
      <w:r w:rsidRPr="001A64F5">
        <w:rPr>
          <w:rFonts w:ascii="Garamond" w:hAnsi="Garamond"/>
          <w:sz w:val="20"/>
        </w:rPr>
        <w:t>delitti,</w:t>
      </w:r>
      <w:r w:rsidRPr="001A64F5">
        <w:rPr>
          <w:rFonts w:ascii="Garamond" w:hAnsi="Garamond"/>
          <w:spacing w:val="-9"/>
          <w:sz w:val="20"/>
        </w:rPr>
        <w:t xml:space="preserve"> </w:t>
      </w:r>
      <w:r w:rsidRPr="001A64F5">
        <w:rPr>
          <w:rFonts w:ascii="Garamond" w:hAnsi="Garamond"/>
          <w:sz w:val="20"/>
        </w:rPr>
        <w:t>consumati o tentati, previsti dall’articolo 74 del decreto del Presidente della Repubblica 9 ottobre 1990, n. 309, dall’articolo 291quater del decreto del Presidente della Repubblica 23 gennaio 1973, n. 43 e dall’articolo 260 del decreto legislativo 3 aprile 2006, n. 152, in quanto riconducibili alla partecipazione</w:t>
      </w:r>
      <w:r w:rsidRPr="001A64F5">
        <w:rPr>
          <w:rFonts w:ascii="Garamond" w:hAnsi="Garamond"/>
          <w:spacing w:val="-2"/>
          <w:sz w:val="20"/>
        </w:rPr>
        <w:t xml:space="preserve"> </w:t>
      </w:r>
      <w:r w:rsidRPr="001A64F5">
        <w:rPr>
          <w:rFonts w:ascii="Garamond" w:hAnsi="Garamond"/>
          <w:sz w:val="20"/>
        </w:rPr>
        <w:t>a un’organizzazione criminale, quale definita all’articolo 2 della</w:t>
      </w:r>
      <w:r w:rsidRPr="001A64F5">
        <w:rPr>
          <w:rFonts w:ascii="Garamond" w:hAnsi="Garamond"/>
          <w:spacing w:val="-2"/>
          <w:sz w:val="20"/>
        </w:rPr>
        <w:t xml:space="preserve"> </w:t>
      </w:r>
      <w:r w:rsidRPr="001A64F5">
        <w:rPr>
          <w:rFonts w:ascii="Garamond" w:hAnsi="Garamond"/>
          <w:sz w:val="20"/>
        </w:rPr>
        <w:t>decisione quadro 2008/841/GAI del Consiglio;</w:t>
      </w:r>
    </w:p>
    <w:p w14:paraId="72B4F007" w14:textId="77777777" w:rsidR="001A64F5" w:rsidRP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t>delitti,</w:t>
      </w:r>
      <w:r w:rsidRPr="001A64F5">
        <w:rPr>
          <w:rFonts w:ascii="Garamond" w:hAnsi="Garamond"/>
          <w:spacing w:val="4"/>
          <w:sz w:val="20"/>
        </w:rPr>
        <w:t xml:space="preserve"> </w:t>
      </w:r>
      <w:r w:rsidRPr="001A64F5">
        <w:rPr>
          <w:rFonts w:ascii="Garamond" w:hAnsi="Garamond"/>
          <w:sz w:val="20"/>
        </w:rPr>
        <w:t>consumati</w:t>
      </w:r>
      <w:r w:rsidRPr="001A64F5">
        <w:rPr>
          <w:rFonts w:ascii="Garamond" w:hAnsi="Garamond"/>
          <w:spacing w:val="4"/>
          <w:sz w:val="20"/>
        </w:rPr>
        <w:t xml:space="preserve"> </w:t>
      </w:r>
      <w:r w:rsidRPr="001A64F5">
        <w:rPr>
          <w:rFonts w:ascii="Garamond" w:hAnsi="Garamond"/>
          <w:sz w:val="20"/>
        </w:rPr>
        <w:t>o</w:t>
      </w:r>
      <w:r w:rsidRPr="001A64F5">
        <w:rPr>
          <w:rFonts w:ascii="Garamond" w:hAnsi="Garamond"/>
          <w:spacing w:val="6"/>
          <w:sz w:val="20"/>
        </w:rPr>
        <w:t xml:space="preserve"> </w:t>
      </w:r>
      <w:r w:rsidRPr="001A64F5">
        <w:rPr>
          <w:rFonts w:ascii="Garamond" w:hAnsi="Garamond"/>
          <w:sz w:val="20"/>
        </w:rPr>
        <w:t>tentati,</w:t>
      </w:r>
      <w:r w:rsidRPr="001A64F5">
        <w:rPr>
          <w:rFonts w:ascii="Garamond" w:hAnsi="Garamond"/>
          <w:spacing w:val="6"/>
          <w:sz w:val="20"/>
        </w:rPr>
        <w:t xml:space="preserve"> </w:t>
      </w:r>
      <w:r w:rsidRPr="001A64F5">
        <w:rPr>
          <w:rFonts w:ascii="Garamond" w:hAnsi="Garamond"/>
          <w:sz w:val="20"/>
        </w:rPr>
        <w:t>di</w:t>
      </w:r>
      <w:r w:rsidRPr="001A64F5">
        <w:rPr>
          <w:rFonts w:ascii="Garamond" w:hAnsi="Garamond"/>
          <w:spacing w:val="6"/>
          <w:sz w:val="20"/>
        </w:rPr>
        <w:t xml:space="preserve"> </w:t>
      </w:r>
      <w:r w:rsidRPr="001A64F5">
        <w:rPr>
          <w:rFonts w:ascii="Garamond" w:hAnsi="Garamond"/>
          <w:sz w:val="20"/>
        </w:rPr>
        <w:t>cui</w:t>
      </w:r>
      <w:r w:rsidRPr="001A64F5">
        <w:rPr>
          <w:rFonts w:ascii="Garamond" w:hAnsi="Garamond"/>
          <w:spacing w:val="7"/>
          <w:sz w:val="20"/>
        </w:rPr>
        <w:t xml:space="preserve"> </w:t>
      </w:r>
      <w:r w:rsidRPr="001A64F5">
        <w:rPr>
          <w:rFonts w:ascii="Garamond" w:hAnsi="Garamond"/>
          <w:sz w:val="20"/>
        </w:rPr>
        <w:t>agli</w:t>
      </w:r>
      <w:r w:rsidRPr="001A64F5">
        <w:rPr>
          <w:rFonts w:ascii="Garamond" w:hAnsi="Garamond"/>
          <w:spacing w:val="8"/>
          <w:sz w:val="20"/>
        </w:rPr>
        <w:t xml:space="preserve"> </w:t>
      </w:r>
      <w:r w:rsidRPr="001A64F5">
        <w:rPr>
          <w:rFonts w:ascii="Garamond" w:hAnsi="Garamond"/>
          <w:sz w:val="20"/>
        </w:rPr>
        <w:t>articoli</w:t>
      </w:r>
      <w:r w:rsidRPr="001A64F5">
        <w:rPr>
          <w:rFonts w:ascii="Garamond" w:hAnsi="Garamond"/>
          <w:spacing w:val="8"/>
          <w:sz w:val="20"/>
        </w:rPr>
        <w:t xml:space="preserve"> </w:t>
      </w:r>
      <w:r w:rsidRPr="001A64F5">
        <w:rPr>
          <w:rFonts w:ascii="Garamond" w:hAnsi="Garamond"/>
          <w:sz w:val="20"/>
        </w:rPr>
        <w:t>317,</w:t>
      </w:r>
      <w:r w:rsidRPr="001A64F5">
        <w:rPr>
          <w:rFonts w:ascii="Garamond" w:hAnsi="Garamond"/>
          <w:spacing w:val="8"/>
          <w:sz w:val="20"/>
        </w:rPr>
        <w:t xml:space="preserve"> </w:t>
      </w:r>
      <w:r w:rsidRPr="001A64F5">
        <w:rPr>
          <w:rFonts w:ascii="Garamond" w:hAnsi="Garamond"/>
          <w:sz w:val="20"/>
        </w:rPr>
        <w:t>318,</w:t>
      </w:r>
      <w:r w:rsidRPr="001A64F5">
        <w:rPr>
          <w:rFonts w:ascii="Garamond" w:hAnsi="Garamond"/>
          <w:spacing w:val="8"/>
          <w:sz w:val="20"/>
        </w:rPr>
        <w:t xml:space="preserve"> </w:t>
      </w:r>
      <w:r w:rsidRPr="001A64F5">
        <w:rPr>
          <w:rFonts w:ascii="Garamond" w:hAnsi="Garamond"/>
          <w:sz w:val="20"/>
        </w:rPr>
        <w:t>319,</w:t>
      </w:r>
      <w:r w:rsidRPr="001A64F5">
        <w:rPr>
          <w:rFonts w:ascii="Garamond" w:hAnsi="Garamond"/>
          <w:spacing w:val="8"/>
          <w:sz w:val="20"/>
        </w:rPr>
        <w:t xml:space="preserve"> </w:t>
      </w:r>
      <w:r w:rsidRPr="001A64F5">
        <w:rPr>
          <w:rFonts w:ascii="Garamond" w:hAnsi="Garamond"/>
          <w:sz w:val="20"/>
        </w:rPr>
        <w:t>319-ter,</w:t>
      </w:r>
      <w:r w:rsidRPr="001A64F5">
        <w:rPr>
          <w:rFonts w:ascii="Garamond" w:hAnsi="Garamond"/>
          <w:spacing w:val="6"/>
          <w:sz w:val="20"/>
        </w:rPr>
        <w:t xml:space="preserve"> </w:t>
      </w:r>
      <w:r w:rsidRPr="001A64F5">
        <w:rPr>
          <w:rFonts w:ascii="Garamond" w:hAnsi="Garamond"/>
          <w:sz w:val="20"/>
        </w:rPr>
        <w:t>319-quater,</w:t>
      </w:r>
      <w:r w:rsidRPr="001A64F5">
        <w:rPr>
          <w:rFonts w:ascii="Garamond" w:hAnsi="Garamond"/>
          <w:spacing w:val="8"/>
          <w:sz w:val="20"/>
        </w:rPr>
        <w:t xml:space="preserve"> </w:t>
      </w:r>
      <w:r w:rsidRPr="001A64F5">
        <w:rPr>
          <w:rFonts w:ascii="Garamond" w:hAnsi="Garamond"/>
          <w:sz w:val="20"/>
        </w:rPr>
        <w:t>320,</w:t>
      </w:r>
      <w:r w:rsidRPr="001A64F5">
        <w:rPr>
          <w:rFonts w:ascii="Garamond" w:hAnsi="Garamond"/>
          <w:spacing w:val="8"/>
          <w:sz w:val="20"/>
        </w:rPr>
        <w:t xml:space="preserve"> </w:t>
      </w:r>
      <w:r w:rsidRPr="001A64F5">
        <w:rPr>
          <w:rFonts w:ascii="Garamond" w:hAnsi="Garamond"/>
          <w:sz w:val="20"/>
        </w:rPr>
        <w:t>321,</w:t>
      </w:r>
      <w:r w:rsidRPr="001A64F5">
        <w:rPr>
          <w:rFonts w:ascii="Garamond" w:hAnsi="Garamond"/>
          <w:spacing w:val="7"/>
          <w:sz w:val="20"/>
        </w:rPr>
        <w:t xml:space="preserve"> </w:t>
      </w:r>
      <w:r w:rsidRPr="001A64F5">
        <w:rPr>
          <w:rFonts w:ascii="Garamond" w:hAnsi="Garamond"/>
          <w:spacing w:val="-4"/>
          <w:sz w:val="20"/>
        </w:rPr>
        <w:t>322,</w:t>
      </w:r>
      <w:r w:rsidR="001A64F5">
        <w:rPr>
          <w:rFonts w:ascii="Garamond" w:hAnsi="Garamond"/>
          <w:spacing w:val="-4"/>
          <w:sz w:val="20"/>
        </w:rPr>
        <w:t xml:space="preserve"> </w:t>
      </w:r>
      <w:r w:rsidRPr="001A64F5">
        <w:rPr>
          <w:rFonts w:ascii="Garamond" w:hAnsi="Garamond"/>
        </w:rPr>
        <w:t xml:space="preserve">322bis, 346- bis, 353, 353-bis, 354, 355 e 356 del </w:t>
      </w:r>
      <w:proofErr w:type="gramStart"/>
      <w:r w:rsidRPr="001A64F5">
        <w:rPr>
          <w:rFonts w:ascii="Garamond" w:hAnsi="Garamond"/>
        </w:rPr>
        <w:t>codice penale</w:t>
      </w:r>
      <w:proofErr w:type="gramEnd"/>
      <w:r w:rsidRPr="001A64F5">
        <w:rPr>
          <w:rFonts w:ascii="Garamond" w:hAnsi="Garamond"/>
        </w:rPr>
        <w:t xml:space="preserve"> nonché all’articolo 2635 del codice civile;</w:t>
      </w:r>
    </w:p>
    <w:p w14:paraId="5BBFF4F8" w14:textId="77777777" w:rsidR="001A64F5" w:rsidRP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t>false</w:t>
      </w:r>
      <w:r w:rsidRPr="001A64F5">
        <w:rPr>
          <w:rFonts w:ascii="Garamond" w:hAnsi="Garamond"/>
          <w:spacing w:val="-5"/>
          <w:sz w:val="20"/>
        </w:rPr>
        <w:t xml:space="preserve"> </w:t>
      </w:r>
      <w:r w:rsidRPr="001A64F5">
        <w:rPr>
          <w:rFonts w:ascii="Garamond" w:hAnsi="Garamond"/>
          <w:sz w:val="20"/>
        </w:rPr>
        <w:t>comunicazioni</w:t>
      </w:r>
      <w:r w:rsidRPr="001A64F5">
        <w:rPr>
          <w:rFonts w:ascii="Garamond" w:hAnsi="Garamond"/>
          <w:spacing w:val="-6"/>
          <w:sz w:val="20"/>
        </w:rPr>
        <w:t xml:space="preserve"> </w:t>
      </w:r>
      <w:r w:rsidRPr="001A64F5">
        <w:rPr>
          <w:rFonts w:ascii="Garamond" w:hAnsi="Garamond"/>
          <w:sz w:val="20"/>
        </w:rPr>
        <w:t>sociali</w:t>
      </w:r>
      <w:r w:rsidRPr="001A64F5">
        <w:rPr>
          <w:rFonts w:ascii="Garamond" w:hAnsi="Garamond"/>
          <w:spacing w:val="-5"/>
          <w:sz w:val="20"/>
        </w:rPr>
        <w:t xml:space="preserve"> </w:t>
      </w:r>
      <w:r w:rsidRPr="001A64F5">
        <w:rPr>
          <w:rFonts w:ascii="Garamond" w:hAnsi="Garamond"/>
          <w:sz w:val="20"/>
        </w:rPr>
        <w:t>di</w:t>
      </w:r>
      <w:r w:rsidRPr="001A64F5">
        <w:rPr>
          <w:rFonts w:ascii="Garamond" w:hAnsi="Garamond"/>
          <w:spacing w:val="-5"/>
          <w:sz w:val="20"/>
        </w:rPr>
        <w:t xml:space="preserve"> </w:t>
      </w:r>
      <w:r w:rsidRPr="001A64F5">
        <w:rPr>
          <w:rFonts w:ascii="Garamond" w:hAnsi="Garamond"/>
          <w:sz w:val="20"/>
        </w:rPr>
        <w:t>cui</w:t>
      </w:r>
      <w:r w:rsidRPr="001A64F5">
        <w:rPr>
          <w:rFonts w:ascii="Garamond" w:hAnsi="Garamond"/>
          <w:spacing w:val="-6"/>
          <w:sz w:val="20"/>
        </w:rPr>
        <w:t xml:space="preserve"> </w:t>
      </w:r>
      <w:r w:rsidRPr="001A64F5">
        <w:rPr>
          <w:rFonts w:ascii="Garamond" w:hAnsi="Garamond"/>
          <w:sz w:val="20"/>
        </w:rPr>
        <w:t>agli</w:t>
      </w:r>
      <w:r w:rsidRPr="001A64F5">
        <w:rPr>
          <w:rFonts w:ascii="Garamond" w:hAnsi="Garamond"/>
          <w:spacing w:val="-3"/>
          <w:sz w:val="20"/>
        </w:rPr>
        <w:t xml:space="preserve"> </w:t>
      </w:r>
      <w:r w:rsidRPr="001A64F5">
        <w:rPr>
          <w:rFonts w:ascii="Garamond" w:hAnsi="Garamond"/>
          <w:sz w:val="20"/>
        </w:rPr>
        <w:t>articoli</w:t>
      </w:r>
      <w:r w:rsidRPr="001A64F5">
        <w:rPr>
          <w:rFonts w:ascii="Garamond" w:hAnsi="Garamond"/>
          <w:spacing w:val="-5"/>
          <w:sz w:val="20"/>
        </w:rPr>
        <w:t xml:space="preserve"> </w:t>
      </w:r>
      <w:r w:rsidRPr="001A64F5">
        <w:rPr>
          <w:rFonts w:ascii="Garamond" w:hAnsi="Garamond"/>
          <w:sz w:val="20"/>
        </w:rPr>
        <w:t>2621</w:t>
      </w:r>
      <w:r w:rsidRPr="001A64F5">
        <w:rPr>
          <w:rFonts w:ascii="Garamond" w:hAnsi="Garamond"/>
          <w:spacing w:val="-6"/>
          <w:sz w:val="20"/>
        </w:rPr>
        <w:t xml:space="preserve"> </w:t>
      </w:r>
      <w:r w:rsidRPr="001A64F5">
        <w:rPr>
          <w:rFonts w:ascii="Garamond" w:hAnsi="Garamond"/>
          <w:sz w:val="20"/>
        </w:rPr>
        <w:t>e</w:t>
      </w:r>
      <w:r w:rsidRPr="001A64F5">
        <w:rPr>
          <w:rFonts w:ascii="Garamond" w:hAnsi="Garamond"/>
          <w:spacing w:val="-2"/>
          <w:sz w:val="20"/>
        </w:rPr>
        <w:t xml:space="preserve"> </w:t>
      </w:r>
      <w:r w:rsidRPr="001A64F5">
        <w:rPr>
          <w:rFonts w:ascii="Garamond" w:hAnsi="Garamond"/>
          <w:sz w:val="20"/>
        </w:rPr>
        <w:t>2622</w:t>
      </w:r>
      <w:r w:rsidRPr="001A64F5">
        <w:rPr>
          <w:rFonts w:ascii="Garamond" w:hAnsi="Garamond"/>
          <w:spacing w:val="-5"/>
          <w:sz w:val="20"/>
        </w:rPr>
        <w:t xml:space="preserve"> </w:t>
      </w:r>
      <w:r w:rsidRPr="001A64F5">
        <w:rPr>
          <w:rFonts w:ascii="Garamond" w:hAnsi="Garamond"/>
          <w:sz w:val="20"/>
        </w:rPr>
        <w:t>del</w:t>
      </w:r>
      <w:r w:rsidRPr="001A64F5">
        <w:rPr>
          <w:rFonts w:ascii="Garamond" w:hAnsi="Garamond"/>
          <w:spacing w:val="-6"/>
          <w:sz w:val="20"/>
        </w:rPr>
        <w:t xml:space="preserve"> </w:t>
      </w:r>
      <w:proofErr w:type="gramStart"/>
      <w:r w:rsidRPr="001A64F5">
        <w:rPr>
          <w:rFonts w:ascii="Garamond" w:hAnsi="Garamond"/>
          <w:sz w:val="20"/>
        </w:rPr>
        <w:t>codice</w:t>
      </w:r>
      <w:r w:rsidRPr="001A64F5">
        <w:rPr>
          <w:rFonts w:ascii="Garamond" w:hAnsi="Garamond"/>
          <w:spacing w:val="-5"/>
          <w:sz w:val="20"/>
        </w:rPr>
        <w:t xml:space="preserve"> </w:t>
      </w:r>
      <w:r w:rsidRPr="001A64F5">
        <w:rPr>
          <w:rFonts w:ascii="Garamond" w:hAnsi="Garamond"/>
          <w:spacing w:val="-2"/>
          <w:sz w:val="20"/>
        </w:rPr>
        <w:t>civile</w:t>
      </w:r>
      <w:proofErr w:type="gramEnd"/>
      <w:r w:rsidRPr="001A64F5">
        <w:rPr>
          <w:rFonts w:ascii="Garamond" w:hAnsi="Garamond"/>
          <w:spacing w:val="-2"/>
          <w:sz w:val="20"/>
        </w:rPr>
        <w:t>;</w:t>
      </w:r>
    </w:p>
    <w:p w14:paraId="6F367A34" w14:textId="77777777" w:rsid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t>frode ai sensi dell’articolo 1 della convenzione relativa alla tutela degli interessi finanziari delle Comunità europee;</w:t>
      </w:r>
    </w:p>
    <w:p w14:paraId="584E3151" w14:textId="77777777" w:rsid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t>delitti, consumati o tentati, commessi con finalità di terrorismo, anche internazionale, e di eversione dell’ordine costituzionale reati terroristici o reati connessi alle attività terroristiche;</w:t>
      </w:r>
    </w:p>
    <w:p w14:paraId="6007B0E1" w14:textId="77777777" w:rsid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t xml:space="preserve">delitti di cui agli articoli 648-bis, 648-ter e 648-ter.1 del </w:t>
      </w:r>
      <w:proofErr w:type="gramStart"/>
      <w:r w:rsidRPr="001A64F5">
        <w:rPr>
          <w:rFonts w:ascii="Garamond" w:hAnsi="Garamond"/>
          <w:sz w:val="20"/>
        </w:rPr>
        <w:t>codice penale</w:t>
      </w:r>
      <w:proofErr w:type="gramEnd"/>
      <w:r w:rsidRPr="001A64F5">
        <w:rPr>
          <w:rFonts w:ascii="Garamond" w:hAnsi="Garamond"/>
          <w:sz w:val="20"/>
        </w:rPr>
        <w:t>, riciclaggio di proventi di attività</w:t>
      </w:r>
      <w:r w:rsidRPr="001A64F5">
        <w:rPr>
          <w:rFonts w:ascii="Garamond" w:hAnsi="Garamond"/>
          <w:spacing w:val="-3"/>
          <w:sz w:val="20"/>
        </w:rPr>
        <w:t xml:space="preserve"> </w:t>
      </w:r>
      <w:r w:rsidRPr="001A64F5">
        <w:rPr>
          <w:rFonts w:ascii="Garamond" w:hAnsi="Garamond"/>
          <w:sz w:val="20"/>
        </w:rPr>
        <w:t>criminose o</w:t>
      </w:r>
      <w:r w:rsidRPr="001A64F5">
        <w:rPr>
          <w:rFonts w:ascii="Garamond" w:hAnsi="Garamond"/>
          <w:spacing w:val="-4"/>
          <w:sz w:val="20"/>
        </w:rPr>
        <w:t xml:space="preserve"> </w:t>
      </w:r>
      <w:r w:rsidRPr="001A64F5">
        <w:rPr>
          <w:rFonts w:ascii="Garamond" w:hAnsi="Garamond"/>
          <w:sz w:val="20"/>
        </w:rPr>
        <w:t>finanziamento</w:t>
      </w:r>
      <w:r w:rsidRPr="001A64F5">
        <w:rPr>
          <w:rFonts w:ascii="Garamond" w:hAnsi="Garamond"/>
          <w:spacing w:val="-3"/>
          <w:sz w:val="20"/>
        </w:rPr>
        <w:t xml:space="preserve"> </w:t>
      </w:r>
      <w:r w:rsidRPr="001A64F5">
        <w:rPr>
          <w:rFonts w:ascii="Garamond" w:hAnsi="Garamond"/>
          <w:sz w:val="20"/>
        </w:rPr>
        <w:t>del</w:t>
      </w:r>
      <w:r w:rsidRPr="001A64F5">
        <w:rPr>
          <w:rFonts w:ascii="Garamond" w:hAnsi="Garamond"/>
          <w:spacing w:val="-1"/>
          <w:sz w:val="20"/>
        </w:rPr>
        <w:t xml:space="preserve"> </w:t>
      </w:r>
      <w:r w:rsidRPr="001A64F5">
        <w:rPr>
          <w:rFonts w:ascii="Garamond" w:hAnsi="Garamond"/>
          <w:sz w:val="20"/>
        </w:rPr>
        <w:t>terrorismo,</w:t>
      </w:r>
      <w:r w:rsidRPr="001A64F5">
        <w:rPr>
          <w:rFonts w:ascii="Garamond" w:hAnsi="Garamond"/>
          <w:spacing w:val="-3"/>
          <w:sz w:val="20"/>
        </w:rPr>
        <w:t xml:space="preserve"> </w:t>
      </w:r>
      <w:r w:rsidRPr="001A64F5">
        <w:rPr>
          <w:rFonts w:ascii="Garamond" w:hAnsi="Garamond"/>
          <w:sz w:val="20"/>
        </w:rPr>
        <w:t>quali</w:t>
      </w:r>
      <w:r w:rsidRPr="001A64F5">
        <w:rPr>
          <w:rFonts w:ascii="Garamond" w:hAnsi="Garamond"/>
          <w:spacing w:val="-3"/>
          <w:sz w:val="20"/>
        </w:rPr>
        <w:t xml:space="preserve"> </w:t>
      </w:r>
      <w:r w:rsidRPr="001A64F5">
        <w:rPr>
          <w:rFonts w:ascii="Garamond" w:hAnsi="Garamond"/>
          <w:sz w:val="20"/>
        </w:rPr>
        <w:t>definiti</w:t>
      </w:r>
      <w:r w:rsidRPr="001A64F5">
        <w:rPr>
          <w:rFonts w:ascii="Garamond" w:hAnsi="Garamond"/>
          <w:spacing w:val="-3"/>
          <w:sz w:val="20"/>
        </w:rPr>
        <w:t xml:space="preserve"> </w:t>
      </w:r>
      <w:r w:rsidRPr="001A64F5">
        <w:rPr>
          <w:rFonts w:ascii="Garamond" w:hAnsi="Garamond"/>
          <w:sz w:val="20"/>
        </w:rPr>
        <w:t>all’articolo 1</w:t>
      </w:r>
      <w:r w:rsidRPr="001A64F5">
        <w:rPr>
          <w:rFonts w:ascii="Garamond" w:hAnsi="Garamond"/>
          <w:spacing w:val="-2"/>
          <w:sz w:val="20"/>
        </w:rPr>
        <w:t xml:space="preserve"> </w:t>
      </w:r>
      <w:r w:rsidRPr="001A64F5">
        <w:rPr>
          <w:rFonts w:ascii="Garamond" w:hAnsi="Garamond"/>
          <w:sz w:val="20"/>
        </w:rPr>
        <w:t>del</w:t>
      </w:r>
      <w:r w:rsidRPr="001A64F5">
        <w:rPr>
          <w:rFonts w:ascii="Garamond" w:hAnsi="Garamond"/>
          <w:spacing w:val="-3"/>
          <w:sz w:val="20"/>
        </w:rPr>
        <w:t xml:space="preserve"> </w:t>
      </w:r>
      <w:r w:rsidRPr="001A64F5">
        <w:rPr>
          <w:rFonts w:ascii="Garamond" w:hAnsi="Garamond"/>
          <w:sz w:val="20"/>
        </w:rPr>
        <w:t>decreto legislativo 22 giugno 2007, n. 109 e successive modificazioni;</w:t>
      </w:r>
    </w:p>
    <w:p w14:paraId="0C4FCE6A" w14:textId="4AF88CED" w:rsid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t xml:space="preserve">sfruttamento del lavoro minorile e altre forme di tratta di esseri umani definite con il decreto legislativo </w:t>
      </w:r>
      <w:r w:rsidR="00FA4CA1">
        <w:rPr>
          <w:rFonts w:ascii="Garamond" w:hAnsi="Garamond"/>
          <w:sz w:val="20"/>
        </w:rPr>
        <w:t>0</w:t>
      </w:r>
      <w:r w:rsidRPr="001A64F5">
        <w:rPr>
          <w:rFonts w:ascii="Garamond" w:hAnsi="Garamond"/>
          <w:sz w:val="20"/>
        </w:rPr>
        <w:t>4</w:t>
      </w:r>
      <w:r w:rsidR="00FA4CA1">
        <w:rPr>
          <w:rFonts w:ascii="Garamond" w:hAnsi="Garamond"/>
          <w:sz w:val="20"/>
        </w:rPr>
        <w:t>.03</w:t>
      </w:r>
      <w:r w:rsidRPr="001A64F5">
        <w:rPr>
          <w:rFonts w:ascii="Garamond" w:hAnsi="Garamond"/>
          <w:sz w:val="20"/>
        </w:rPr>
        <w:t xml:space="preserve"> 2014, n. 24;</w:t>
      </w:r>
    </w:p>
    <w:p w14:paraId="7BAD38D0" w14:textId="550718D0" w:rsidR="00042E25" w:rsidRPr="001A64F5" w:rsidRDefault="00000000" w:rsidP="00FA4CA1">
      <w:pPr>
        <w:pStyle w:val="Paragrafoelenco"/>
        <w:numPr>
          <w:ilvl w:val="1"/>
          <w:numId w:val="1"/>
        </w:numPr>
        <w:spacing w:before="128" w:line="276" w:lineRule="auto"/>
        <w:ind w:left="567" w:right="114" w:hanging="425"/>
        <w:jc w:val="both"/>
        <w:rPr>
          <w:rFonts w:ascii="Garamond" w:hAnsi="Garamond"/>
          <w:sz w:val="20"/>
        </w:rPr>
      </w:pPr>
      <w:r w:rsidRPr="001A64F5">
        <w:rPr>
          <w:rFonts w:ascii="Garamond" w:hAnsi="Garamond"/>
          <w:sz w:val="20"/>
        </w:rPr>
        <w:t xml:space="preserve">ogni altro delitto da cui derivi, quale pena accessoria, l’incapacità di contrattare con la pubblica </w:t>
      </w:r>
      <w:r w:rsidRPr="001A64F5">
        <w:rPr>
          <w:rFonts w:ascii="Garamond" w:hAnsi="Garamond"/>
          <w:spacing w:val="-2"/>
          <w:sz w:val="20"/>
        </w:rPr>
        <w:t>Amministrazione;</w:t>
      </w:r>
    </w:p>
    <w:p w14:paraId="62795B07" w14:textId="77777777" w:rsidR="001A64F5" w:rsidRDefault="001A64F5">
      <w:pPr>
        <w:spacing w:line="276" w:lineRule="auto"/>
        <w:jc w:val="both"/>
        <w:rPr>
          <w:sz w:val="20"/>
        </w:rPr>
      </w:pPr>
    </w:p>
    <w:p w14:paraId="2E485EC3" w14:textId="530E5E7C" w:rsidR="001A64F5" w:rsidRDefault="001A64F5" w:rsidP="003C4BA7">
      <w:pPr>
        <w:widowControl/>
        <w:autoSpaceDE/>
        <w:autoSpaceDN/>
        <w:spacing w:line="276" w:lineRule="auto"/>
        <w:ind w:hanging="284"/>
        <w:jc w:val="both"/>
        <w:rPr>
          <w:rFonts w:ascii="Garamond" w:hAnsi="Garamond"/>
          <w:sz w:val="20"/>
        </w:rPr>
      </w:pPr>
      <w:bookmarkStart w:id="2" w:name="_Hlk161848425"/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bookmarkEnd w:id="2"/>
      <w:r>
        <w:rPr>
          <w:rFonts w:ascii="Garamond" w:eastAsia="Calibri" w:hAnsi="Garamond" w:cs="Times New Roman"/>
          <w:sz w:val="20"/>
          <w:szCs w:val="20"/>
        </w:rPr>
        <w:t xml:space="preserve">  </w:t>
      </w:r>
      <w:r w:rsidRPr="001A64F5">
        <w:rPr>
          <w:rFonts w:ascii="Garamond" w:eastAsia="Calibri" w:hAnsi="Garamond" w:cs="Times New Roman"/>
          <w:sz w:val="20"/>
          <w:szCs w:val="20"/>
        </w:rPr>
        <w:t>di non trovarsi nelle cause di esclusione dalla partecipazione ad una procedura di Appalto o concessione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1A64F5">
        <w:rPr>
          <w:rFonts w:ascii="Garamond" w:eastAsia="Calibri" w:hAnsi="Garamond" w:cs="Times New Roman"/>
          <w:sz w:val="20"/>
          <w:szCs w:val="20"/>
        </w:rPr>
        <w:t xml:space="preserve">elencante nell’art. </w:t>
      </w:r>
      <w:r w:rsidR="00F84A87">
        <w:rPr>
          <w:rFonts w:ascii="Garamond" w:eastAsia="Calibri" w:hAnsi="Garamond" w:cs="Times New Roman"/>
          <w:sz w:val="20"/>
          <w:szCs w:val="20"/>
        </w:rPr>
        <w:t xml:space="preserve">   </w:t>
      </w:r>
      <w:r w:rsidRPr="001A64F5">
        <w:rPr>
          <w:rFonts w:ascii="Garamond" w:eastAsia="Calibri" w:hAnsi="Garamond" w:cs="Times New Roman"/>
          <w:sz w:val="20"/>
          <w:szCs w:val="20"/>
        </w:rPr>
        <w:t>94 comma 2 del D. Lgs. 36/2023, ovvero</w:t>
      </w:r>
      <w:r w:rsidR="008812A5">
        <w:rPr>
          <w:rFonts w:ascii="Garamond" w:eastAsia="Calibri" w:hAnsi="Garamond" w:cs="Times New Roman"/>
          <w:sz w:val="20"/>
          <w:szCs w:val="20"/>
        </w:rPr>
        <w:t xml:space="preserve"> </w:t>
      </w:r>
      <w:r w:rsidR="008812A5" w:rsidRPr="008812A5">
        <w:rPr>
          <w:rFonts w:ascii="Garamond" w:hAnsi="Garamond"/>
          <w:sz w:val="20"/>
        </w:rPr>
        <w:t>che nei propri confronti non sussiste alcuna causa di divieto, decadenza o sospensione di cui all’art. 67 del D. Lgs. 159/2011 di ragioni di decadenza, di sospensione o di divieto previste dall’articolo 67 del codice delle leggi antimafia e delle misure di prevenzione, di cui al decreto legislativo 6 settembre 2011, n. 159 o di un tentativo di infiltrazione mafiosa di cui all’articolo 84, comma 4, del medesimo codice. Resta fermo quanto previsto dagli articoli 88, comma 4- bis, e 92, commi 2 e 3, del codice di cui al decreto legislativo n. 159 del 2011, con riferimento rispettivamente alle comunicazioni antimafia e alle informazioni antimafia;</w:t>
      </w:r>
    </w:p>
    <w:p w14:paraId="0371B867" w14:textId="77777777" w:rsidR="008812A5" w:rsidRDefault="008812A5" w:rsidP="008812A5">
      <w:pPr>
        <w:spacing w:line="276" w:lineRule="auto"/>
        <w:ind w:left="426" w:hanging="426"/>
        <w:jc w:val="both"/>
        <w:rPr>
          <w:rFonts w:ascii="Garamond" w:hAnsi="Garamond"/>
          <w:sz w:val="20"/>
        </w:rPr>
      </w:pPr>
    </w:p>
    <w:p w14:paraId="436FB482" w14:textId="74166579" w:rsidR="008812A5" w:rsidRPr="008812A5" w:rsidRDefault="008812A5" w:rsidP="003C4BA7">
      <w:pPr>
        <w:widowControl/>
        <w:autoSpaceDE/>
        <w:autoSpaceDN/>
        <w:spacing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>
        <w:rPr>
          <w:rFonts w:ascii="Garamond" w:eastAsia="Calibri" w:hAnsi="Garamond" w:cs="Times New Roman"/>
          <w:sz w:val="20"/>
          <w:szCs w:val="20"/>
        </w:rPr>
        <w:t xml:space="preserve">  </w:t>
      </w:r>
      <w:r w:rsidR="00E24724"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di non trovarsi nelle cause di esclusione dalla partecipazione ad una procedura di Appalto o concessione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elencante nell’art. 94 comma 5 del D. Lgs. 36/2023, ovvero:</w:t>
      </w:r>
    </w:p>
    <w:p w14:paraId="5CD986BD" w14:textId="77777777" w:rsidR="008812A5" w:rsidRDefault="008812A5" w:rsidP="003C4BA7">
      <w:pPr>
        <w:pStyle w:val="Paragrafoelenco"/>
        <w:numPr>
          <w:ilvl w:val="0"/>
          <w:numId w:val="4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operatore economico destinatario della sanzione interdittiva di cui all'articolo 9, comma 2, lettera c), del decreto legislativo 8 giugno 2001, n. 231, o di altra sanzione che comporta il divieto di contrarre con la pubblica amministrazione, compresi i provvedimenti interdittivi di cui all'articolo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14 del decreto legislativo 9 aprile 2008, n. 81;</w:t>
      </w:r>
    </w:p>
    <w:p w14:paraId="2B092408" w14:textId="77777777" w:rsidR="008812A5" w:rsidRDefault="008812A5" w:rsidP="003C4BA7">
      <w:pPr>
        <w:pStyle w:val="Paragrafoelenco"/>
        <w:numPr>
          <w:ilvl w:val="0"/>
          <w:numId w:val="4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operatore economico che non abbia presentato la certificazione di cui all'articolo 17 della legge 12 marzo 1999, n. 68, ovvero non abbia presentato dichiarazione sostitutiva della sussistenza del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requisito stesso;</w:t>
      </w:r>
    </w:p>
    <w:p w14:paraId="1DFA726E" w14:textId="77777777" w:rsidR="008812A5" w:rsidRDefault="008812A5" w:rsidP="003C4BA7">
      <w:pPr>
        <w:pStyle w:val="Paragrafoelenco"/>
        <w:numPr>
          <w:ilvl w:val="0"/>
          <w:numId w:val="4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in relazione alle procedure afferenti agli investimenti pubblici finanziati, in tutto o in parte, con le risorse previste dal regolamento (UE) n. 240/2021 del Parlamento europeo e del Consiglio, del 10 febbraio 2021 e dal regolamento (UE) n. 241/2021 del Parlamento europeo e del Consiglio, del 12 febbraio 2021, gli operatori economici tenuti alla redazione del rapporto sulla situazione del personale, ai sensi dell'articolo 46 del codice delle pari opportunità tra uomo e donna, di cui al decreto legislativo 11 aprile 2006, n. 198, che non abbiano prodotto, al momento della presentazione della domanda di partecipazione o dell'offerta, copia dell'ultimo rapporto redatto, con attestazione della sua conformità a quello trasmesso alle rappresentanze sindacali aziendali e alla consigliera e al consigliere regionale di parità ai sensi del comma 2 del citato Articolo 46,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oppure, in caso di inosservanza dei termini previsti dal comma 1 del medesimo articolo 46, con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attestazione della sua contestuale trasmissione alle rappresentanze sindacali aziendali e alla consigliera e al consigliere regionale di parità;</w:t>
      </w:r>
    </w:p>
    <w:p w14:paraId="2A63492D" w14:textId="644E1B1C" w:rsidR="008812A5" w:rsidRDefault="008812A5" w:rsidP="003C4BA7">
      <w:pPr>
        <w:pStyle w:val="Paragrafoelenco"/>
        <w:numPr>
          <w:ilvl w:val="0"/>
          <w:numId w:val="4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 xml:space="preserve">operatore economico che sia stato sottoposto a liquidazione giudiziale o si trovi in stato di liquidazione coatta o di concordato preventivo o nei cui confronti sia in corso un procedimento per l'accesso a una di tali procedure, fermo restando quanto previsto dall'articolo 95 del codice della crisi di impresa e dell'insolvenza, di cui al decreto legislativo 12 gennaio 2019, n. 14, dall'articolo 186-bis, comma 5, del regio decreto 16 marzo 1942, n. 267 e dall'articolo 124 del presente codice. L'esclusione non opera se, entro la data dell'aggiudicazione, sono stati adottati i provvedimenti di cui all'articolo 186-bis, comma 5, del regio decreto 16 marzo 1942, n. 267 e all'articolo 95, commi 3 e 4, del codice di cui </w:t>
      </w:r>
      <w:r w:rsidRPr="008812A5">
        <w:rPr>
          <w:rFonts w:ascii="Garamond" w:eastAsia="Calibri" w:hAnsi="Garamond" w:cs="Times New Roman"/>
          <w:sz w:val="20"/>
          <w:szCs w:val="20"/>
        </w:rPr>
        <w:lastRenderedPageBreak/>
        <w:t>al decreto legislativo n. 14 del 2019, a meno che non intervengano ulteriori circostanze escludenti relative alle procedure concorsuali;</w:t>
      </w:r>
    </w:p>
    <w:p w14:paraId="437CD72F" w14:textId="77777777" w:rsidR="008812A5" w:rsidRDefault="008812A5" w:rsidP="003C4BA7">
      <w:pPr>
        <w:pStyle w:val="Paragrafoelenco"/>
        <w:numPr>
          <w:ilvl w:val="0"/>
          <w:numId w:val="4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operatore economico iscritto nel casellario informatico tenuto dall'ANAC per aver presentato false dichiarazioni o falsa documentazione nelle procedure di gara e negli affidamenti di subappalti; la causa di esclusione perdura fino a quando opera l'iscrizione nel casellario informatico;</w:t>
      </w:r>
    </w:p>
    <w:p w14:paraId="0EF6B40C" w14:textId="77777777" w:rsidR="008812A5" w:rsidRDefault="008812A5" w:rsidP="003C4BA7">
      <w:pPr>
        <w:pStyle w:val="Paragrafoelenco"/>
        <w:numPr>
          <w:ilvl w:val="0"/>
          <w:numId w:val="4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operatore economico iscritto nel casellario informatico tenuto dall'ANAC per aver presentato false dichiarazioni o falsa documentazione ai fini del rilascio dell'attestazione di qualificazione, per il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periodo durante il quale perdura l'iscrizione;</w:t>
      </w:r>
    </w:p>
    <w:p w14:paraId="01131444" w14:textId="77777777" w:rsidR="008812A5" w:rsidRDefault="008812A5" w:rsidP="008812A5">
      <w:pPr>
        <w:spacing w:line="276" w:lineRule="auto"/>
        <w:rPr>
          <w:rFonts w:ascii="Garamond" w:eastAsia="Calibri" w:hAnsi="Garamond" w:cs="Times New Roman"/>
          <w:sz w:val="20"/>
          <w:szCs w:val="20"/>
        </w:rPr>
      </w:pPr>
    </w:p>
    <w:p w14:paraId="2271171D" w14:textId="77777777" w:rsidR="008812A5" w:rsidRDefault="008812A5" w:rsidP="003C4BA7">
      <w:pPr>
        <w:widowControl/>
        <w:autoSpaceDE/>
        <w:autoSpaceDN/>
        <w:spacing w:line="276" w:lineRule="auto"/>
        <w:ind w:hanging="284"/>
        <w:jc w:val="both"/>
        <w:rPr>
          <w:rFonts w:ascii="Garamond" w:eastAsiaTheme="minorHAnsi" w:hAnsi="Garamond" w:cs="CIDFont+F4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>
        <w:rPr>
          <w:rFonts w:ascii="Garamond" w:eastAsia="Calibri" w:hAnsi="Garamond" w:cs="Times New Roman"/>
          <w:sz w:val="20"/>
          <w:szCs w:val="20"/>
        </w:rPr>
        <w:t xml:space="preserve">  </w:t>
      </w:r>
      <w:r w:rsidRPr="008812A5">
        <w:rPr>
          <w:rFonts w:ascii="Garamond" w:eastAsia="Calibri" w:hAnsi="Garamond" w:cs="Times New Roman"/>
          <w:sz w:val="20"/>
          <w:szCs w:val="20"/>
        </w:rPr>
        <w:t>di</w:t>
      </w:r>
      <w:r w:rsidRPr="008812A5">
        <w:rPr>
          <w:rFonts w:ascii="Garamond" w:eastAsiaTheme="minorHAnsi" w:hAnsi="Garamond" w:cs="CIDFont+F4"/>
          <w:sz w:val="20"/>
          <w:szCs w:val="20"/>
        </w:rPr>
        <w:t xml:space="preserve"> non trovarsi nelle cause di esclusione dalla partecipazione ad una procedura di Appalto o concessione elencante nell’art. 94 comma 6 del D. Lgs. 36/2023, ovvero</w:t>
      </w:r>
      <w:r>
        <w:rPr>
          <w:rFonts w:ascii="Garamond" w:eastAsiaTheme="minorHAnsi" w:hAnsi="Garamond" w:cs="CIDFont+F4"/>
          <w:sz w:val="20"/>
          <w:szCs w:val="20"/>
        </w:rPr>
        <w:t xml:space="preserve"> </w:t>
      </w:r>
      <w:r w:rsidRPr="008812A5">
        <w:rPr>
          <w:rFonts w:ascii="Garamond" w:eastAsia="CIDFont+F6" w:hAnsi="Garamond" w:cs="CIDFont+F6"/>
          <w:sz w:val="20"/>
          <w:szCs w:val="20"/>
        </w:rPr>
        <w:t>di</w:t>
      </w:r>
      <w:r w:rsidRPr="008812A5">
        <w:rPr>
          <w:rFonts w:ascii="Garamond" w:eastAsiaTheme="minorHAnsi" w:hAnsi="Garamond" w:cs="CIDFont+F4"/>
          <w:sz w:val="20"/>
          <w:szCs w:val="20"/>
        </w:rPr>
        <w:t xml:space="preserve"> non aver commesso violazioni gravi, definitivamente accertate, degli obblighi relativi al</w:t>
      </w:r>
      <w:r>
        <w:rPr>
          <w:rFonts w:ascii="Garamond" w:eastAsiaTheme="minorHAnsi" w:hAnsi="Garamond" w:cs="CIDFont+F4"/>
          <w:sz w:val="20"/>
          <w:szCs w:val="20"/>
        </w:rPr>
        <w:t xml:space="preserve"> </w:t>
      </w:r>
      <w:r w:rsidRPr="008812A5">
        <w:rPr>
          <w:rFonts w:ascii="Garamond" w:eastAsiaTheme="minorHAnsi" w:hAnsi="Garamond" w:cs="CIDFont+F4"/>
          <w:sz w:val="20"/>
          <w:szCs w:val="20"/>
        </w:rPr>
        <w:t>pagamento delle imposte e tasse o dei contributi previdenziali, secondo la legislazione italiana o</w:t>
      </w:r>
      <w:r>
        <w:rPr>
          <w:rFonts w:ascii="Garamond" w:eastAsiaTheme="minorHAnsi" w:hAnsi="Garamond" w:cs="CIDFont+F4"/>
          <w:sz w:val="20"/>
          <w:szCs w:val="20"/>
        </w:rPr>
        <w:t xml:space="preserve"> </w:t>
      </w:r>
      <w:r w:rsidRPr="008812A5">
        <w:rPr>
          <w:rFonts w:ascii="Garamond" w:eastAsiaTheme="minorHAnsi" w:hAnsi="Garamond" w:cs="CIDFont+F4"/>
          <w:sz w:val="20"/>
          <w:szCs w:val="20"/>
        </w:rPr>
        <w:t>quella dello Stato in cui sono stabiliti (cfr. Allegato II.10 al d.lgs.36/2023);</w:t>
      </w:r>
    </w:p>
    <w:p w14:paraId="28E26972" w14:textId="77777777" w:rsidR="008812A5" w:rsidRDefault="008812A5" w:rsidP="008812A5">
      <w:pPr>
        <w:spacing w:line="276" w:lineRule="auto"/>
        <w:ind w:left="284" w:hanging="284"/>
        <w:rPr>
          <w:rFonts w:ascii="Garamond" w:eastAsia="Calibri" w:hAnsi="Garamond" w:cs="Times New Roman"/>
          <w:sz w:val="20"/>
          <w:szCs w:val="20"/>
        </w:rPr>
      </w:pPr>
    </w:p>
    <w:p w14:paraId="49C708EF" w14:textId="77777777" w:rsidR="008812A5" w:rsidRDefault="008812A5" w:rsidP="003C4BA7">
      <w:pPr>
        <w:widowControl/>
        <w:autoSpaceDE/>
        <w:autoSpaceDN/>
        <w:spacing w:after="120"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>
        <w:rPr>
          <w:rFonts w:ascii="Garamond" w:eastAsia="Calibri" w:hAnsi="Garamond" w:cs="Times New Roman"/>
          <w:sz w:val="20"/>
          <w:szCs w:val="20"/>
        </w:rPr>
        <w:t xml:space="preserve">  </w:t>
      </w:r>
      <w:r w:rsidRPr="008812A5">
        <w:rPr>
          <w:rFonts w:ascii="Garamond" w:eastAsia="Calibri" w:hAnsi="Garamond" w:cs="Times New Roman"/>
          <w:sz w:val="20"/>
          <w:szCs w:val="20"/>
        </w:rPr>
        <w:t>di non trovarsi nelle cause di esclusione dalla partecipazione ad una procedura di Appalto o concessione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elencante nell’art. 95 comma 1 del D. Lgs. 36/2023, ovvero:</w:t>
      </w:r>
    </w:p>
    <w:p w14:paraId="60BAE44D" w14:textId="77777777" w:rsidR="008812A5" w:rsidRDefault="008812A5" w:rsidP="003C4BA7">
      <w:pPr>
        <w:pStyle w:val="Paragrafoelenco"/>
        <w:numPr>
          <w:ilvl w:val="0"/>
          <w:numId w:val="5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nell'allegato X alla direttiva 2014/24/UE del Parlamento europeo e del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Consiglio del 26 febbraio 2014;</w:t>
      </w:r>
    </w:p>
    <w:p w14:paraId="5FDB6BA6" w14:textId="77777777" w:rsidR="008812A5" w:rsidRDefault="008812A5" w:rsidP="003C4BA7">
      <w:pPr>
        <w:pStyle w:val="Paragrafoelenco"/>
        <w:numPr>
          <w:ilvl w:val="0"/>
          <w:numId w:val="5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situazione di conflitto di interesse di cui all'articolo 16 non diversamente risolvibile;</w:t>
      </w:r>
    </w:p>
    <w:p w14:paraId="029A8A55" w14:textId="77777777" w:rsidR="008812A5" w:rsidRDefault="008812A5" w:rsidP="003C4BA7">
      <w:pPr>
        <w:pStyle w:val="Paragrafoelenco"/>
        <w:numPr>
          <w:ilvl w:val="0"/>
          <w:numId w:val="5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distorsione della concorrenza derivante dal precedente coinvolgimento degli operatori economici nella preparazione della procedura d'appalto che non possa essere risolta con misure meno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intrusive;</w:t>
      </w:r>
    </w:p>
    <w:p w14:paraId="143B9945" w14:textId="77777777" w:rsidR="008812A5" w:rsidRDefault="008812A5" w:rsidP="003C4BA7">
      <w:pPr>
        <w:pStyle w:val="Paragrafoelenco"/>
        <w:numPr>
          <w:ilvl w:val="0"/>
          <w:numId w:val="5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rilevanti indizi tali da far ritenere che le offerte degli operatori economici siano imputabili ad un unico centro decisionale a cagione di accordi intercorsi con altri operatori economici partecipanti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>alla stessa gara;</w:t>
      </w:r>
    </w:p>
    <w:p w14:paraId="1A8BC19F" w14:textId="0E74CEC8" w:rsidR="008812A5" w:rsidRDefault="008812A5" w:rsidP="003C4BA7">
      <w:pPr>
        <w:pStyle w:val="Paragrafoelenco"/>
        <w:numPr>
          <w:ilvl w:val="0"/>
          <w:numId w:val="5"/>
        </w:numPr>
        <w:spacing w:after="120" w:line="276" w:lineRule="auto"/>
        <w:ind w:left="567" w:right="113" w:hanging="425"/>
        <w:rPr>
          <w:rFonts w:ascii="Garamond" w:eastAsia="Calibri" w:hAnsi="Garamond" w:cs="Times New Roman"/>
          <w:sz w:val="20"/>
          <w:szCs w:val="20"/>
        </w:rPr>
      </w:pPr>
      <w:r w:rsidRPr="008812A5">
        <w:rPr>
          <w:rFonts w:ascii="Garamond" w:eastAsia="Calibri" w:hAnsi="Garamond" w:cs="Times New Roman"/>
          <w:sz w:val="20"/>
          <w:szCs w:val="20"/>
        </w:rPr>
        <w:t>abbia commesso un illecito professionale grave, tale da rendere dubbia la sua integrità o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8812A5">
        <w:rPr>
          <w:rFonts w:ascii="Garamond" w:eastAsia="Calibri" w:hAnsi="Garamond" w:cs="Times New Roman"/>
          <w:sz w:val="20"/>
          <w:szCs w:val="20"/>
        </w:rPr>
        <w:t xml:space="preserve">affidabilità, dimostrato dalla stazione appaltante con mezzi adeguati; </w:t>
      </w:r>
    </w:p>
    <w:p w14:paraId="434A0B6D" w14:textId="77777777" w:rsidR="00E24724" w:rsidRDefault="00E24724" w:rsidP="00E24724">
      <w:pPr>
        <w:spacing w:line="276" w:lineRule="auto"/>
        <w:rPr>
          <w:rFonts w:ascii="Garamond" w:eastAsia="Calibri" w:hAnsi="Garamond" w:cs="Times New Roman"/>
          <w:sz w:val="20"/>
          <w:szCs w:val="20"/>
        </w:rPr>
      </w:pPr>
    </w:p>
    <w:p w14:paraId="21887EA4" w14:textId="77777777" w:rsidR="00E24724" w:rsidRDefault="00E24724" w:rsidP="003C4BA7">
      <w:pPr>
        <w:widowControl/>
        <w:autoSpaceDE/>
        <w:autoSpaceDN/>
        <w:spacing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bookmarkStart w:id="3" w:name="_Hlk161848856"/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>
        <w:rPr>
          <w:rFonts w:ascii="Garamond" w:eastAsia="Calibri" w:hAnsi="Garamond" w:cs="Times New Roman"/>
          <w:sz w:val="20"/>
          <w:szCs w:val="20"/>
        </w:rPr>
        <w:t xml:space="preserve">  </w:t>
      </w:r>
      <w:bookmarkEnd w:id="3"/>
      <w:r w:rsidRPr="00E24724">
        <w:rPr>
          <w:rFonts w:ascii="Garamond" w:eastAsia="Calibri" w:hAnsi="Garamond" w:cs="Times New Roman"/>
          <w:sz w:val="20"/>
          <w:szCs w:val="20"/>
        </w:rPr>
        <w:t>di non trovarsi nelle cause di esclusione dalla partecipazione ad una procedura di Appalto o concessione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elencante nell’art. 95 comma 2 del D. Lgs. 36/2023, ovvero</w:t>
      </w:r>
      <w:r>
        <w:rPr>
          <w:rFonts w:ascii="Garamond" w:eastAsia="Calibri" w:hAnsi="Garamond" w:cs="Times New Roman"/>
          <w:sz w:val="20"/>
          <w:szCs w:val="20"/>
        </w:rPr>
        <w:t xml:space="preserve">, di </w:t>
      </w:r>
      <w:r w:rsidRPr="00E24724">
        <w:rPr>
          <w:rFonts w:ascii="Garamond" w:eastAsia="Calibri" w:hAnsi="Garamond" w:cs="Times New Roman"/>
          <w:sz w:val="20"/>
          <w:szCs w:val="20"/>
        </w:rPr>
        <w:t>non a</w:t>
      </w:r>
      <w:r>
        <w:rPr>
          <w:rFonts w:ascii="Garamond" w:eastAsia="Calibri" w:hAnsi="Garamond" w:cs="Times New Roman"/>
          <w:sz w:val="20"/>
          <w:szCs w:val="20"/>
        </w:rPr>
        <w:t>ver</w:t>
      </w:r>
      <w:r w:rsidRPr="00E24724">
        <w:rPr>
          <w:rFonts w:ascii="Garamond" w:eastAsia="Calibri" w:hAnsi="Garamond" w:cs="Times New Roman"/>
          <w:sz w:val="20"/>
          <w:szCs w:val="20"/>
        </w:rPr>
        <w:t xml:space="preserve"> commesso gravi violazioni non definitivamente accertate agli obblighi relativi al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pagamento di imposte e tasse o contributi previdenziali (costituiscono gravi violazioni non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definitivamente accertate in materia fiscale quelle indicate nell'Allegato II.10 al d.lgs.36/2023);</w:t>
      </w:r>
    </w:p>
    <w:p w14:paraId="1CE711A8" w14:textId="77777777" w:rsidR="00E24724" w:rsidRDefault="00E24724" w:rsidP="00E24724">
      <w:pPr>
        <w:spacing w:line="276" w:lineRule="auto"/>
        <w:ind w:left="284" w:hanging="284"/>
        <w:jc w:val="both"/>
        <w:rPr>
          <w:rFonts w:ascii="Garamond" w:eastAsia="Calibri" w:hAnsi="Garamond" w:cs="Times New Roman"/>
          <w:sz w:val="20"/>
          <w:szCs w:val="20"/>
        </w:rPr>
      </w:pPr>
    </w:p>
    <w:p w14:paraId="53858C20" w14:textId="77777777" w:rsidR="00E24724" w:rsidRDefault="00E24724" w:rsidP="003C4BA7">
      <w:pPr>
        <w:widowControl/>
        <w:autoSpaceDE/>
        <w:autoSpaceDN/>
        <w:spacing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bookmarkStart w:id="4" w:name="_Hlk161848938"/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 w:rsidRPr="00E24724">
        <w:rPr>
          <w:rFonts w:ascii="Garamond" w:eastAsia="Calibri" w:hAnsi="Garamond" w:cs="Times New Roman"/>
          <w:sz w:val="20"/>
          <w:szCs w:val="20"/>
        </w:rPr>
        <w:t xml:space="preserve">  </w:t>
      </w:r>
      <w:bookmarkEnd w:id="4"/>
      <w:r w:rsidRPr="00E24724">
        <w:rPr>
          <w:rFonts w:ascii="Garamond" w:eastAsia="Calibri" w:hAnsi="Garamond" w:cs="Times New Roman"/>
          <w:sz w:val="20"/>
          <w:szCs w:val="20"/>
        </w:rPr>
        <w:t xml:space="preserve">di non essersi reso colpevole di illeciti professionali, tali da rendere dubbia la sua integrità o affidabilità </w:t>
      </w:r>
      <w:r>
        <w:rPr>
          <w:rFonts w:ascii="Garamond" w:eastAsia="Calibri" w:hAnsi="Garamond" w:cs="Times New Roman"/>
          <w:sz w:val="20"/>
          <w:szCs w:val="20"/>
        </w:rPr>
        <w:t xml:space="preserve">né </w:t>
      </w:r>
      <w:r w:rsidRPr="00E24724">
        <w:rPr>
          <w:rFonts w:ascii="Garamond" w:eastAsia="Calibri" w:hAnsi="Garamond" w:cs="Times New Roman"/>
          <w:sz w:val="20"/>
          <w:szCs w:val="20"/>
        </w:rPr>
        <w:t>ricorre nelle fattispecie di cui all’art. 98 del D. Lgs 36/2023;</w:t>
      </w:r>
    </w:p>
    <w:p w14:paraId="1B82AE7F" w14:textId="77777777" w:rsidR="00E24724" w:rsidRDefault="00E24724" w:rsidP="00E24724">
      <w:pPr>
        <w:spacing w:line="276" w:lineRule="auto"/>
        <w:jc w:val="both"/>
        <w:rPr>
          <w:rFonts w:ascii="Garamond" w:eastAsia="Calibri" w:hAnsi="Garamond" w:cs="Times New Roman"/>
          <w:sz w:val="20"/>
          <w:szCs w:val="20"/>
        </w:rPr>
      </w:pPr>
    </w:p>
    <w:p w14:paraId="19EA20BC" w14:textId="7716A245" w:rsidR="00E24724" w:rsidRDefault="00E24724" w:rsidP="006B0454">
      <w:pPr>
        <w:widowControl/>
        <w:autoSpaceDE/>
        <w:autoSpaceDN/>
        <w:spacing w:after="240" w:line="276" w:lineRule="auto"/>
        <w:jc w:val="both"/>
        <w:rPr>
          <w:rFonts w:ascii="Garamond" w:eastAsia="Calibri" w:hAnsi="Garamond" w:cs="Times New Roman"/>
          <w:sz w:val="20"/>
          <w:szCs w:val="20"/>
        </w:rPr>
      </w:pPr>
      <w:r>
        <w:rPr>
          <w:rFonts w:ascii="Garamond" w:eastAsia="Calibri" w:hAnsi="Garamond" w:cs="Times New Roman"/>
          <w:sz w:val="20"/>
          <w:szCs w:val="20"/>
        </w:rPr>
        <w:t xml:space="preserve">Al </w:t>
      </w:r>
      <w:r w:rsidRPr="00E24724">
        <w:rPr>
          <w:rFonts w:ascii="Garamond" w:eastAsia="Calibri" w:hAnsi="Garamond" w:cs="Times New Roman"/>
          <w:sz w:val="20"/>
          <w:szCs w:val="20"/>
        </w:rPr>
        <w:t>fine dell’applicazione dell’art. 53, comma 16-ter, del D. Lgs. n. 165/2001, introdotto dalla legge n.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 xml:space="preserve">190/2012 (attività successiva alla cessazione del rapporto di lavoro – </w:t>
      </w:r>
      <w:proofErr w:type="spellStart"/>
      <w:r w:rsidRPr="00E24724">
        <w:rPr>
          <w:rFonts w:ascii="Garamond" w:eastAsia="Calibri" w:hAnsi="Garamond" w:cs="Times New Roman"/>
          <w:sz w:val="20"/>
          <w:szCs w:val="20"/>
        </w:rPr>
        <w:t>pantouflage</w:t>
      </w:r>
      <w:proofErr w:type="spellEnd"/>
      <w:r w:rsidRPr="00E24724">
        <w:rPr>
          <w:rFonts w:ascii="Garamond" w:eastAsia="Calibri" w:hAnsi="Garamond" w:cs="Times New Roman"/>
          <w:sz w:val="20"/>
          <w:szCs w:val="20"/>
        </w:rPr>
        <w:t xml:space="preserve"> o revolving doors)</w:t>
      </w:r>
      <w:r>
        <w:rPr>
          <w:rFonts w:ascii="Garamond" w:eastAsia="Calibri" w:hAnsi="Garamond" w:cs="Times New Roman"/>
          <w:sz w:val="20"/>
          <w:szCs w:val="20"/>
        </w:rPr>
        <w:t xml:space="preserve">, </w:t>
      </w:r>
    </w:p>
    <w:p w14:paraId="7D5C7B80" w14:textId="64E05156" w:rsidR="00E24724" w:rsidRPr="00E24724" w:rsidRDefault="00E24724" w:rsidP="00E24724">
      <w:pPr>
        <w:spacing w:before="120" w:after="120" w:line="276" w:lineRule="auto"/>
        <w:jc w:val="center"/>
        <w:rPr>
          <w:rFonts w:ascii="Garamond" w:eastAsia="Calibri" w:hAnsi="Garamond" w:cs="Times New Roman"/>
          <w:b/>
          <w:bCs/>
          <w:sz w:val="20"/>
          <w:szCs w:val="20"/>
        </w:rPr>
      </w:pPr>
      <w:r w:rsidRPr="00E24724">
        <w:rPr>
          <w:rFonts w:ascii="Garamond" w:eastAsia="Calibri" w:hAnsi="Garamond" w:cs="Times New Roman"/>
          <w:b/>
          <w:bCs/>
          <w:sz w:val="20"/>
          <w:szCs w:val="20"/>
        </w:rPr>
        <w:t>DICHIARA</w:t>
      </w:r>
    </w:p>
    <w:p w14:paraId="04E9693C" w14:textId="1ADE1D59" w:rsidR="00E24724" w:rsidRPr="00E24724" w:rsidRDefault="00E24724" w:rsidP="003C4BA7">
      <w:pPr>
        <w:widowControl/>
        <w:autoSpaceDE/>
        <w:autoSpaceDN/>
        <w:spacing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 w:rsidRPr="00E24724">
        <w:rPr>
          <w:rFonts w:ascii="Garamond" w:eastAsia="Calibri" w:hAnsi="Garamond" w:cs="Times New Roman"/>
          <w:sz w:val="20"/>
          <w:szCs w:val="20"/>
        </w:rPr>
        <w:t xml:space="preserve">  </w:t>
      </w:r>
      <w:r>
        <w:rPr>
          <w:rFonts w:ascii="Garamond" w:eastAsia="Calibri" w:hAnsi="Garamond" w:cs="Times New Roman"/>
          <w:sz w:val="20"/>
          <w:szCs w:val="20"/>
        </w:rPr>
        <w:t>d</w:t>
      </w:r>
      <w:r w:rsidRPr="00E24724">
        <w:rPr>
          <w:rFonts w:ascii="Garamond" w:eastAsia="Calibri" w:hAnsi="Garamond" w:cs="Times New Roman"/>
          <w:sz w:val="20"/>
          <w:szCs w:val="20"/>
        </w:rPr>
        <w:t>i non aver concluso contratti di lavoro subordinato o autonomo e, comunque, di non aver attribuito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incarichi ad ex dipendenti, che hanno esercitato poteri autoritativi o negoziali per conto delle pubbliche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amministrazioni nei confronti dell’impresa di cui sopra, nel triennio successivo alla cessazione del rapporto;</w:t>
      </w:r>
    </w:p>
    <w:p w14:paraId="70BC0532" w14:textId="77777777" w:rsidR="00E24724" w:rsidRDefault="00E24724" w:rsidP="003C4BA7">
      <w:pPr>
        <w:widowControl/>
        <w:autoSpaceDE/>
        <w:autoSpaceDN/>
        <w:spacing w:before="240" w:line="276" w:lineRule="auto"/>
        <w:ind w:hanging="284"/>
        <w:jc w:val="both"/>
        <w:rPr>
          <w:rFonts w:ascii="Garamond" w:eastAsia="Calibri" w:hAnsi="Garamond" w:cs="Times New Roman"/>
          <w:sz w:val="20"/>
          <w:szCs w:val="20"/>
        </w:rPr>
      </w:pPr>
      <w:r w:rsidRPr="00E4551B">
        <w:rPr>
          <w:rFonts w:ascii="Garamond" w:eastAsia="Calibri" w:hAnsi="Garamond" w:cs="Times New Roman"/>
          <w:sz w:val="20"/>
          <w:szCs w:val="20"/>
        </w:rPr>
        <w:sym w:font="Wingdings" w:char="F072"/>
      </w:r>
      <w:r w:rsidRPr="00E24724">
        <w:rPr>
          <w:rFonts w:ascii="Garamond" w:eastAsia="Calibri" w:hAnsi="Garamond" w:cs="Times New Roman"/>
          <w:sz w:val="20"/>
          <w:szCs w:val="20"/>
        </w:rPr>
        <w:t xml:space="preserve">  </w:t>
      </w:r>
      <w:r>
        <w:rPr>
          <w:rFonts w:ascii="Garamond" w:eastAsia="Calibri" w:hAnsi="Garamond" w:cs="Times New Roman"/>
          <w:sz w:val="20"/>
          <w:szCs w:val="20"/>
        </w:rPr>
        <w:t xml:space="preserve"> di essere</w:t>
      </w:r>
      <w:r w:rsidRPr="00E24724">
        <w:rPr>
          <w:rFonts w:ascii="Garamond" w:eastAsia="Calibri" w:hAnsi="Garamond" w:cs="Times New Roman"/>
          <w:sz w:val="20"/>
          <w:szCs w:val="20"/>
        </w:rPr>
        <w:t xml:space="preserve"> consapevole che, ai sensi del </w:t>
      </w:r>
      <w:proofErr w:type="gramStart"/>
      <w:r w:rsidRPr="00E24724">
        <w:rPr>
          <w:rFonts w:ascii="Garamond" w:eastAsia="Calibri" w:hAnsi="Garamond" w:cs="Times New Roman"/>
          <w:sz w:val="20"/>
          <w:szCs w:val="20"/>
        </w:rPr>
        <w:t>predetto</w:t>
      </w:r>
      <w:proofErr w:type="gramEnd"/>
      <w:r w:rsidRPr="00E24724">
        <w:rPr>
          <w:rFonts w:ascii="Garamond" w:eastAsia="Calibri" w:hAnsi="Garamond" w:cs="Times New Roman"/>
          <w:sz w:val="20"/>
          <w:szCs w:val="20"/>
        </w:rPr>
        <w:t xml:space="preserve"> art. 53, comma 16-ter, i contratti conclusi e gli incarichi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conferiti in violazione di tali prescrizioni sono nulli e che è fatto divieto ai soggetti privati che li hanno conclusi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o conferiti di contrattare con le pubbliche amministrazioni per i successivi tre anni, con l'obbligo di restituzione</w:t>
      </w:r>
      <w:r>
        <w:rPr>
          <w:rFonts w:ascii="Garamond" w:eastAsia="Calibri" w:hAnsi="Garamond" w:cs="Times New Roman"/>
          <w:sz w:val="20"/>
          <w:szCs w:val="20"/>
        </w:rPr>
        <w:t xml:space="preserve"> </w:t>
      </w:r>
      <w:r w:rsidRPr="00E24724">
        <w:rPr>
          <w:rFonts w:ascii="Garamond" w:eastAsia="Calibri" w:hAnsi="Garamond" w:cs="Times New Roman"/>
          <w:sz w:val="20"/>
          <w:szCs w:val="20"/>
        </w:rPr>
        <w:t>dei compensi eventualmente percepiti e accertati ad essi riferiti.</w:t>
      </w:r>
    </w:p>
    <w:p w14:paraId="3EBA0D58" w14:textId="77777777" w:rsidR="00D53A33" w:rsidRDefault="00D53A33" w:rsidP="003C4BA7">
      <w:pPr>
        <w:pStyle w:val="Corpotesto"/>
        <w:ind w:left="0"/>
        <w:rPr>
          <w:rFonts w:ascii="Garamond" w:hAnsi="Garamond"/>
        </w:rPr>
      </w:pPr>
      <w:bookmarkStart w:id="5" w:name="_Hlk161846707"/>
    </w:p>
    <w:p w14:paraId="7CBE9F14" w14:textId="77777777" w:rsidR="00FA4CA1" w:rsidRDefault="00FA4CA1" w:rsidP="003C4BA7">
      <w:pPr>
        <w:pStyle w:val="Corpotesto"/>
        <w:ind w:left="0"/>
        <w:rPr>
          <w:rFonts w:ascii="Garamond" w:hAnsi="Garamond"/>
        </w:rPr>
      </w:pPr>
    </w:p>
    <w:p w14:paraId="222F07EE" w14:textId="0A9810F7" w:rsidR="003C4BA7" w:rsidRDefault="003C4BA7" w:rsidP="003D6E02">
      <w:pPr>
        <w:pStyle w:val="Corpotesto"/>
        <w:ind w:left="0"/>
        <w:rPr>
          <w:rFonts w:ascii="Garamond" w:hAnsi="Garamond"/>
          <w:spacing w:val="-4"/>
        </w:rPr>
      </w:pPr>
      <w:r>
        <w:rPr>
          <w:rFonts w:ascii="Garamond" w:hAnsi="Garamond"/>
        </w:rPr>
        <w:lastRenderedPageBreak/>
        <w:t>L</w:t>
      </w:r>
      <w:r w:rsidRPr="00E24724">
        <w:rPr>
          <w:rFonts w:ascii="Garamond" w:hAnsi="Garamond"/>
        </w:rPr>
        <w:t>uogo</w:t>
      </w:r>
      <w:r w:rsidRPr="00E24724">
        <w:rPr>
          <w:rFonts w:ascii="Garamond" w:hAnsi="Garamond"/>
          <w:spacing w:val="-6"/>
        </w:rPr>
        <w:t xml:space="preserve"> </w:t>
      </w:r>
      <w:r w:rsidRPr="00E24724">
        <w:rPr>
          <w:rFonts w:ascii="Garamond" w:hAnsi="Garamond"/>
        </w:rPr>
        <w:t>e</w:t>
      </w:r>
      <w:r w:rsidRPr="00E24724">
        <w:rPr>
          <w:rFonts w:ascii="Garamond" w:hAnsi="Garamond"/>
          <w:spacing w:val="-4"/>
        </w:rPr>
        <w:t xml:space="preserve"> </w:t>
      </w:r>
      <w:r w:rsidRPr="00E24724">
        <w:rPr>
          <w:rFonts w:ascii="Garamond" w:hAnsi="Garamond"/>
        </w:rPr>
        <w:t>data</w:t>
      </w:r>
    </w:p>
    <w:p w14:paraId="4FCFA921" w14:textId="77777777" w:rsidR="003D6E02" w:rsidRPr="003D6E02" w:rsidRDefault="003D6E02" w:rsidP="003D6E02">
      <w:pPr>
        <w:pStyle w:val="Corpotesto"/>
        <w:ind w:left="0"/>
        <w:rPr>
          <w:rFonts w:ascii="Garamond" w:hAnsi="Garamond"/>
          <w:spacing w:val="-4"/>
        </w:rPr>
      </w:pPr>
    </w:p>
    <w:p w14:paraId="10858CEC" w14:textId="18907DD8" w:rsidR="00042E25" w:rsidRPr="00E24724" w:rsidRDefault="003A3472" w:rsidP="00796EED">
      <w:pPr>
        <w:pStyle w:val="Corpotesto"/>
        <w:ind w:left="5529" w:right="287"/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D53A33">
        <w:rPr>
          <w:rFonts w:ascii="Garamond" w:hAnsi="Garamond"/>
        </w:rPr>
        <w:t xml:space="preserve">  </w:t>
      </w:r>
      <w:r w:rsidRPr="00E24724">
        <w:rPr>
          <w:rFonts w:ascii="Garamond" w:hAnsi="Garamond"/>
          <w:spacing w:val="-4"/>
        </w:rPr>
        <w:t>Nome</w:t>
      </w:r>
      <w:r w:rsidR="00154FE0" w:rsidRPr="00154FE0">
        <w:rPr>
          <w:rFonts w:ascii="Garamond" w:hAnsi="Garamond"/>
        </w:rPr>
        <w:t xml:space="preserve"> </w:t>
      </w:r>
      <w:r w:rsidR="00154FE0" w:rsidRPr="00E24724">
        <w:rPr>
          <w:rFonts w:ascii="Garamond" w:hAnsi="Garamond"/>
        </w:rPr>
        <w:t>e Cognome</w:t>
      </w:r>
    </w:p>
    <w:p w14:paraId="26757DB1" w14:textId="17228626" w:rsidR="00042E25" w:rsidRPr="0045680B" w:rsidRDefault="0045680B" w:rsidP="00D53A33">
      <w:pPr>
        <w:spacing w:before="32"/>
        <w:ind w:left="5529" w:right="284"/>
        <w:rPr>
          <w:rFonts w:ascii="Garamond" w:hAnsi="Garamond"/>
          <w:i/>
          <w:sz w:val="20"/>
        </w:rPr>
      </w:pPr>
      <w:r>
        <w:rPr>
          <w:rFonts w:ascii="Garamond" w:hAnsi="Garamond"/>
          <w:i/>
          <w:sz w:val="20"/>
        </w:rPr>
        <w:t xml:space="preserve"> </w:t>
      </w:r>
      <w:r w:rsidR="00D53A33">
        <w:rPr>
          <w:rFonts w:ascii="Garamond" w:hAnsi="Garamond"/>
          <w:i/>
          <w:sz w:val="20"/>
        </w:rPr>
        <w:t xml:space="preserve"> </w:t>
      </w:r>
      <w:r w:rsidR="003C4BA7" w:rsidRPr="0045680B">
        <w:rPr>
          <w:rFonts w:ascii="Garamond" w:hAnsi="Garamond"/>
          <w:i/>
          <w:sz w:val="20"/>
        </w:rPr>
        <w:t>(</w:t>
      </w:r>
      <w:r w:rsidRPr="0045680B">
        <w:rPr>
          <w:rFonts w:ascii="Garamond" w:hAnsi="Garamond"/>
          <w:i/>
          <w:sz w:val="20"/>
        </w:rPr>
        <w:t>Sottoscrizione</w:t>
      </w:r>
      <w:r w:rsidRPr="0045680B">
        <w:rPr>
          <w:rFonts w:ascii="Garamond" w:hAnsi="Garamond"/>
          <w:i/>
          <w:spacing w:val="-13"/>
          <w:sz w:val="20"/>
        </w:rPr>
        <w:t xml:space="preserve"> </w:t>
      </w:r>
      <w:r w:rsidRPr="0045680B">
        <w:rPr>
          <w:rFonts w:ascii="Garamond" w:hAnsi="Garamond"/>
          <w:i/>
          <w:spacing w:val="-2"/>
          <w:sz w:val="20"/>
        </w:rPr>
        <w:t>digitale)</w:t>
      </w:r>
      <w:bookmarkEnd w:id="5"/>
    </w:p>
    <w:sectPr w:rsidR="00042E25" w:rsidRPr="0045680B" w:rsidSect="00F27232">
      <w:headerReference w:type="default" r:id="rId7"/>
      <w:footerReference w:type="default" r:id="rId8"/>
      <w:pgSz w:w="11910" w:h="16840"/>
      <w:pgMar w:top="880" w:right="1020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9529A" w14:textId="77777777" w:rsidR="00F27232" w:rsidRDefault="00F27232" w:rsidP="001A64F5">
      <w:r>
        <w:separator/>
      </w:r>
    </w:p>
  </w:endnote>
  <w:endnote w:type="continuationSeparator" w:id="0">
    <w:p w14:paraId="07903D06" w14:textId="77777777" w:rsidR="00F27232" w:rsidRDefault="00F27232" w:rsidP="001A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MS Gothic"/>
    <w:panose1 w:val="00000000000000000000"/>
    <w:charset w:val="80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8"/>
        <w:szCs w:val="18"/>
      </w:rPr>
      <w:id w:val="-1025867674"/>
      <w:docPartObj>
        <w:docPartGallery w:val="Page Numbers (Bottom of Page)"/>
        <w:docPartUnique/>
      </w:docPartObj>
    </w:sdtPr>
    <w:sdtContent>
      <w:p w14:paraId="37FE8DC1" w14:textId="77777777" w:rsidR="001A64F5" w:rsidRPr="006B0454" w:rsidRDefault="001A64F5">
        <w:pPr>
          <w:pStyle w:val="Pidipagin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</w:p>
      <w:p w14:paraId="05F25218" w14:textId="5E45D4B8" w:rsidR="001A64F5" w:rsidRPr="006B0454" w:rsidRDefault="001A64F5">
        <w:pPr>
          <w:pStyle w:val="Pidipagin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6B0454">
          <w:rPr>
            <w:rFonts w:asciiTheme="majorHAnsi" w:eastAsiaTheme="majorEastAsia" w:hAnsiTheme="majorHAnsi" w:cstheme="majorBidi"/>
            <w:sz w:val="18"/>
            <w:szCs w:val="18"/>
          </w:rPr>
          <w:t xml:space="preserve">pag. </w:t>
        </w:r>
        <w:r w:rsidRPr="006B0454">
          <w:rPr>
            <w:rFonts w:asciiTheme="minorHAnsi" w:eastAsiaTheme="minorEastAsia" w:hAnsiTheme="minorHAnsi" w:cs="Times New Roman"/>
            <w:sz w:val="14"/>
            <w:szCs w:val="14"/>
          </w:rPr>
          <w:fldChar w:fldCharType="begin"/>
        </w:r>
        <w:r w:rsidRPr="006B0454">
          <w:rPr>
            <w:sz w:val="14"/>
            <w:szCs w:val="14"/>
          </w:rPr>
          <w:instrText>PAGE    \* MERGEFORMAT</w:instrText>
        </w:r>
        <w:r w:rsidRPr="006B0454">
          <w:rPr>
            <w:rFonts w:asciiTheme="minorHAnsi" w:eastAsiaTheme="minorEastAsia" w:hAnsiTheme="minorHAnsi" w:cs="Times New Roman"/>
            <w:sz w:val="14"/>
            <w:szCs w:val="14"/>
          </w:rPr>
          <w:fldChar w:fldCharType="separate"/>
        </w:r>
        <w:r w:rsidRPr="006B0454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6B0454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13CCCEAC" w14:textId="77777777" w:rsidR="001A64F5" w:rsidRDefault="001A64F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8FE1" w14:textId="77777777" w:rsidR="00F27232" w:rsidRDefault="00F27232" w:rsidP="001A64F5">
      <w:r>
        <w:separator/>
      </w:r>
    </w:p>
  </w:footnote>
  <w:footnote w:type="continuationSeparator" w:id="0">
    <w:p w14:paraId="5117879D" w14:textId="77777777" w:rsidR="00F27232" w:rsidRDefault="00F27232" w:rsidP="001A6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172E0" w14:textId="418EA248" w:rsidR="00231149" w:rsidRPr="00231149" w:rsidRDefault="00231149" w:rsidP="00231149">
    <w:pPr>
      <w:widowControl/>
      <w:tabs>
        <w:tab w:val="center" w:pos="4819"/>
        <w:tab w:val="right" w:pos="9638"/>
      </w:tabs>
      <w:autoSpaceDE/>
      <w:autoSpaceDN/>
      <w:jc w:val="right"/>
      <w:rPr>
        <w:rFonts w:ascii="Aptos" w:eastAsia="Aptos" w:hAnsi="Aptos" w:cs="Times New Roman"/>
        <w:i/>
        <w:iCs/>
        <w:kern w:val="2"/>
        <w:sz w:val="24"/>
        <w:szCs w:val="24"/>
        <w14:ligatures w14:val="standardContextual"/>
      </w:rPr>
    </w:pPr>
    <w:r w:rsidRPr="00231149">
      <w:rPr>
        <w:rFonts w:ascii="Garamond" w:eastAsia="Calibri" w:hAnsi="Garamond" w:cs="Times New Roman"/>
        <w:i/>
        <w:iCs/>
        <w:sz w:val="20"/>
        <w:szCs w:val="20"/>
      </w:rPr>
      <w:t xml:space="preserve">Allegato </w:t>
    </w:r>
    <w:r>
      <w:rPr>
        <w:rFonts w:ascii="Garamond" w:eastAsia="Calibri" w:hAnsi="Garamond" w:cs="Times New Roman"/>
        <w:i/>
        <w:iCs/>
        <w:sz w:val="20"/>
        <w:szCs w:val="20"/>
      </w:rPr>
      <w:t>B</w:t>
    </w:r>
    <w:r w:rsidRPr="00231149">
      <w:rPr>
        <w:rFonts w:ascii="Garamond" w:eastAsia="Calibri" w:hAnsi="Garamond" w:cs="Times New Roman"/>
        <w:i/>
        <w:iCs/>
        <w:sz w:val="20"/>
        <w:szCs w:val="20"/>
      </w:rPr>
      <w:t xml:space="preserve"> all’Invito</w:t>
    </w:r>
    <w:r w:rsidRPr="00231149">
      <w:rPr>
        <w:rFonts w:ascii="Aptos" w:eastAsia="Aptos" w:hAnsi="Aptos" w:cs="Times New Roman"/>
        <w:i/>
        <w:iCs/>
        <w:kern w:val="2"/>
        <w:sz w:val="24"/>
        <w:szCs w:val="24"/>
        <w14:ligatures w14:val="standardContextual"/>
      </w:rPr>
      <w:t xml:space="preserve"> </w:t>
    </w:r>
  </w:p>
  <w:p w14:paraId="08E61D44" w14:textId="77777777" w:rsidR="00231149" w:rsidRDefault="00231149" w:rsidP="00231149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05E27"/>
    <w:multiLevelType w:val="hybridMultilevel"/>
    <w:tmpl w:val="107CDC84"/>
    <w:lvl w:ilvl="0" w:tplc="BB1EE780">
      <w:numFmt w:val="bullet"/>
      <w:lvlText w:val="☐"/>
      <w:lvlJc w:val="left"/>
      <w:pPr>
        <w:ind w:left="112" w:hanging="20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2"/>
        <w:w w:val="115"/>
        <w:sz w:val="18"/>
        <w:szCs w:val="18"/>
        <w:lang w:val="it-IT" w:eastAsia="en-US" w:bidi="ar-SA"/>
      </w:rPr>
    </w:lvl>
    <w:lvl w:ilvl="1" w:tplc="4C38834A">
      <w:start w:val="1"/>
      <w:numFmt w:val="lowerLetter"/>
      <w:lvlText w:val="%2)"/>
      <w:lvlJc w:val="left"/>
      <w:pPr>
        <w:ind w:left="1245" w:hanging="566"/>
        <w:jc w:val="left"/>
      </w:pPr>
      <w:rPr>
        <w:rFonts w:ascii="Garamond" w:eastAsia="Arial MT" w:hAnsi="Garamond" w:cs="Arial MT" w:hint="default"/>
        <w:b w:val="0"/>
        <w:bCs w:val="0"/>
        <w:i w:val="0"/>
        <w:iCs w:val="0"/>
        <w:spacing w:val="-2"/>
        <w:w w:val="99"/>
        <w:sz w:val="20"/>
        <w:szCs w:val="20"/>
        <w:lang w:val="it-IT" w:eastAsia="en-US" w:bidi="ar-SA"/>
      </w:rPr>
    </w:lvl>
    <w:lvl w:ilvl="2" w:tplc="2B8C1AD0">
      <w:numFmt w:val="bullet"/>
      <w:lvlText w:val="•"/>
      <w:lvlJc w:val="left"/>
      <w:pPr>
        <w:ind w:left="2198" w:hanging="566"/>
      </w:pPr>
      <w:rPr>
        <w:rFonts w:hint="default"/>
        <w:lang w:val="it-IT" w:eastAsia="en-US" w:bidi="ar-SA"/>
      </w:rPr>
    </w:lvl>
    <w:lvl w:ilvl="3" w:tplc="F3DA8864">
      <w:numFmt w:val="bullet"/>
      <w:lvlText w:val="•"/>
      <w:lvlJc w:val="left"/>
      <w:pPr>
        <w:ind w:left="3156" w:hanging="566"/>
      </w:pPr>
      <w:rPr>
        <w:rFonts w:hint="default"/>
        <w:lang w:val="it-IT" w:eastAsia="en-US" w:bidi="ar-SA"/>
      </w:rPr>
    </w:lvl>
    <w:lvl w:ilvl="4" w:tplc="C87CF646">
      <w:numFmt w:val="bullet"/>
      <w:lvlText w:val="•"/>
      <w:lvlJc w:val="left"/>
      <w:pPr>
        <w:ind w:left="4115" w:hanging="566"/>
      </w:pPr>
      <w:rPr>
        <w:rFonts w:hint="default"/>
        <w:lang w:val="it-IT" w:eastAsia="en-US" w:bidi="ar-SA"/>
      </w:rPr>
    </w:lvl>
    <w:lvl w:ilvl="5" w:tplc="A4E09A38">
      <w:numFmt w:val="bullet"/>
      <w:lvlText w:val="•"/>
      <w:lvlJc w:val="left"/>
      <w:pPr>
        <w:ind w:left="5073" w:hanging="566"/>
      </w:pPr>
      <w:rPr>
        <w:rFonts w:hint="default"/>
        <w:lang w:val="it-IT" w:eastAsia="en-US" w:bidi="ar-SA"/>
      </w:rPr>
    </w:lvl>
    <w:lvl w:ilvl="6" w:tplc="C09CB470">
      <w:numFmt w:val="bullet"/>
      <w:lvlText w:val="•"/>
      <w:lvlJc w:val="left"/>
      <w:pPr>
        <w:ind w:left="6032" w:hanging="566"/>
      </w:pPr>
      <w:rPr>
        <w:rFonts w:hint="default"/>
        <w:lang w:val="it-IT" w:eastAsia="en-US" w:bidi="ar-SA"/>
      </w:rPr>
    </w:lvl>
    <w:lvl w:ilvl="7" w:tplc="A89AA53E">
      <w:numFmt w:val="bullet"/>
      <w:lvlText w:val="•"/>
      <w:lvlJc w:val="left"/>
      <w:pPr>
        <w:ind w:left="6990" w:hanging="566"/>
      </w:pPr>
      <w:rPr>
        <w:rFonts w:hint="default"/>
        <w:lang w:val="it-IT" w:eastAsia="en-US" w:bidi="ar-SA"/>
      </w:rPr>
    </w:lvl>
    <w:lvl w:ilvl="8" w:tplc="B48833CA">
      <w:numFmt w:val="bullet"/>
      <w:lvlText w:val="•"/>
      <w:lvlJc w:val="left"/>
      <w:pPr>
        <w:ind w:left="7949" w:hanging="566"/>
      </w:pPr>
      <w:rPr>
        <w:rFonts w:hint="default"/>
        <w:lang w:val="it-IT" w:eastAsia="en-US" w:bidi="ar-SA"/>
      </w:rPr>
    </w:lvl>
  </w:abstractNum>
  <w:abstractNum w:abstractNumId="1" w15:restartNumberingAfterBreak="0">
    <w:nsid w:val="19E22713"/>
    <w:multiLevelType w:val="hybridMultilevel"/>
    <w:tmpl w:val="5BB8FBD0"/>
    <w:lvl w:ilvl="0" w:tplc="28F2553C">
      <w:start w:val="5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6276B"/>
    <w:multiLevelType w:val="hybridMultilevel"/>
    <w:tmpl w:val="CE02D6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4132F"/>
    <w:multiLevelType w:val="hybridMultilevel"/>
    <w:tmpl w:val="F2D44EA0"/>
    <w:lvl w:ilvl="0" w:tplc="47D07D9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B341B"/>
    <w:multiLevelType w:val="hybridMultilevel"/>
    <w:tmpl w:val="718A52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392998">
    <w:abstractNumId w:val="0"/>
  </w:num>
  <w:num w:numId="2" w16cid:durableId="1113551092">
    <w:abstractNumId w:val="1"/>
  </w:num>
  <w:num w:numId="3" w16cid:durableId="889996870">
    <w:abstractNumId w:val="3"/>
  </w:num>
  <w:num w:numId="4" w16cid:durableId="1860848954">
    <w:abstractNumId w:val="4"/>
  </w:num>
  <w:num w:numId="5" w16cid:durableId="1086073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E25"/>
    <w:rsid w:val="00042E25"/>
    <w:rsid w:val="00154FE0"/>
    <w:rsid w:val="001A64F5"/>
    <w:rsid w:val="00231149"/>
    <w:rsid w:val="00347478"/>
    <w:rsid w:val="003A3472"/>
    <w:rsid w:val="003C4BA7"/>
    <w:rsid w:val="003D6E02"/>
    <w:rsid w:val="0045680B"/>
    <w:rsid w:val="00580DBA"/>
    <w:rsid w:val="006B0454"/>
    <w:rsid w:val="00796EED"/>
    <w:rsid w:val="008812A5"/>
    <w:rsid w:val="00CD7855"/>
    <w:rsid w:val="00D53A33"/>
    <w:rsid w:val="00E24724"/>
    <w:rsid w:val="00E4551B"/>
    <w:rsid w:val="00E77230"/>
    <w:rsid w:val="00F27232"/>
    <w:rsid w:val="00F740CA"/>
    <w:rsid w:val="00F84A87"/>
    <w:rsid w:val="00F91F58"/>
    <w:rsid w:val="00FA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6311A"/>
  <w15:docId w15:val="{18F42D5A-4BCA-4F1B-AC68-3AB5E0333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748" w:right="1748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245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45" w:right="112" w:hanging="56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A64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4F5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A64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4F5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1776</Words>
  <Characters>10127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B3 Modello dich. artt. 94-95-98 D. Lgs. 36-2023 e pantouflage</vt:lpstr>
    </vt:vector>
  </TitlesOfParts>
  <Company/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B3 Modello dich. artt. 94-95-98 D. Lgs. 36-2023 e pantouflage</dc:title>
  <dc:creator>G743-g.devita</dc:creator>
  <cp:lastModifiedBy>Claudia Frongia</cp:lastModifiedBy>
  <cp:revision>17</cp:revision>
  <dcterms:created xsi:type="dcterms:W3CDTF">2024-03-20T16:06:00Z</dcterms:created>
  <dcterms:modified xsi:type="dcterms:W3CDTF">2024-03-21T12:38:00Z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LastSaved">
    <vt:filetime>2024-03-20T00:00:00Z</vt:filetime>
  </property>
  <property fmtid="{D5CDD505-2E9C-101B-9397-08002B2CF9AE}" pid="4" name="Producer">
    <vt:lpwstr>Microsoft: Print To PDF</vt:lpwstr>
  </property>
</Properties>
</file>